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DF6" w:rsidRDefault="00CC3DF6" w:rsidP="00CC3DF6">
      <w:pPr>
        <w:pStyle w:val="TitleHeader"/>
        <w:jc w:val="both"/>
      </w:pPr>
      <w:r>
        <w:rPr>
          <w:rStyle w:val="AbstractItalicsHeader"/>
          <w:b/>
          <w:bCs/>
        </w:rPr>
        <w:t>GT198 (PSMC3IP)</w:t>
      </w:r>
      <w:r>
        <w:t xml:space="preserve"> germline variants in early-onset breast cancer patients from hereditary breast and ovarian cancer families – Schubert et al.</w:t>
      </w:r>
    </w:p>
    <w:p w:rsidR="00CC3DF6" w:rsidRDefault="00CC3DF6" w:rsidP="00CC3DF6">
      <w:pPr>
        <w:spacing w:after="0"/>
        <w:rPr>
          <w:rFonts w:ascii="Arial" w:hAnsi="Arial" w:cs="Arial"/>
          <w:lang w:val="en-US"/>
        </w:rPr>
      </w:pPr>
    </w:p>
    <w:p w:rsidR="00CC3DF6" w:rsidRDefault="00CC3DF6" w:rsidP="00CC3DF6">
      <w:pPr>
        <w:spacing w:after="0"/>
        <w:rPr>
          <w:rFonts w:ascii="Arial" w:hAnsi="Arial" w:cs="Arial"/>
          <w:lang w:val="en-US"/>
        </w:rPr>
      </w:pPr>
      <w:r>
        <w:rPr>
          <w:rFonts w:ascii="Arial" w:hAnsi="Arial" w:cs="Arial"/>
          <w:noProof/>
          <w:lang w:val="en-US"/>
        </w:rPr>
        <w:drawing>
          <wp:inline distT="0" distB="0" distL="0" distR="0">
            <wp:extent cx="5727700" cy="7766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7766050"/>
                    </a:xfrm>
                    <a:prstGeom prst="rect">
                      <a:avLst/>
                    </a:prstGeom>
                    <a:noFill/>
                    <a:ln>
                      <a:noFill/>
                    </a:ln>
                  </pic:spPr>
                </pic:pic>
              </a:graphicData>
            </a:graphic>
          </wp:inline>
        </w:drawing>
      </w:r>
    </w:p>
    <w:p w:rsidR="00CC3DF6" w:rsidRDefault="00CC3DF6" w:rsidP="00CC3DF6">
      <w:pPr>
        <w:spacing w:after="0"/>
        <w:rPr>
          <w:rFonts w:ascii="Arial" w:hAnsi="Arial" w:cs="Arial"/>
          <w:lang w:val="en-US"/>
        </w:rPr>
      </w:pPr>
    </w:p>
    <w:p w:rsidR="00CC3DF6" w:rsidRDefault="00CC3DF6" w:rsidP="00CC3DF6">
      <w:pPr>
        <w:spacing w:after="0"/>
        <w:rPr>
          <w:rFonts w:ascii="Arial" w:hAnsi="Arial" w:cs="Arial"/>
          <w:lang w:val="en-US"/>
        </w:rPr>
      </w:pPr>
      <w:r>
        <w:rPr>
          <w:rFonts w:ascii="Arial" w:hAnsi="Arial" w:cs="Arial"/>
          <w:lang w:val="en-US"/>
        </w:rPr>
        <w:lastRenderedPageBreak/>
        <w:t>Supplementary Figure 1: Identified germ line variants in</w:t>
      </w:r>
      <w:r>
        <w:rPr>
          <w:rFonts w:ascii="Arial" w:hAnsi="Arial" w:cs="Arial"/>
          <w:i/>
          <w:lang w:val="en-US"/>
        </w:rPr>
        <w:t xml:space="preserve"> GT198</w:t>
      </w:r>
      <w:r>
        <w:rPr>
          <w:rFonts w:ascii="Arial" w:hAnsi="Arial" w:cs="Arial"/>
          <w:lang w:val="en-US"/>
        </w:rPr>
        <w:t>.</w:t>
      </w:r>
    </w:p>
    <w:p w:rsidR="00CC3DF6" w:rsidRDefault="00CC3DF6" w:rsidP="00CC3DF6">
      <w:pPr>
        <w:spacing w:after="0"/>
        <w:rPr>
          <w:rFonts w:ascii="Arial" w:hAnsi="Arial" w:cs="Arial"/>
          <w:lang w:val="en-US"/>
        </w:rPr>
      </w:pPr>
    </w:p>
    <w:p w:rsidR="00CC3DF6" w:rsidRDefault="00CC3DF6" w:rsidP="00CC3DF6">
      <w:pPr>
        <w:pStyle w:val="ListParagraph"/>
        <w:numPr>
          <w:ilvl w:val="0"/>
          <w:numId w:val="1"/>
        </w:numPr>
        <w:jc w:val="both"/>
        <w:rPr>
          <w:rFonts w:ascii="Arial" w:hAnsi="Arial" w:cs="Arial"/>
          <w:lang w:val="en-US"/>
        </w:rPr>
      </w:pPr>
      <w:r>
        <w:rPr>
          <w:rFonts w:ascii="Arial" w:hAnsi="Arial" w:cs="Arial"/>
          <w:lang w:val="en-US"/>
        </w:rPr>
        <w:t xml:space="preserve">The 5’-UTR sequence c.-140_-1 of </w:t>
      </w:r>
      <w:r>
        <w:rPr>
          <w:rFonts w:ascii="Arial" w:hAnsi="Arial" w:cs="Arial"/>
          <w:i/>
          <w:lang w:val="en-US"/>
        </w:rPr>
        <w:t>GT198</w:t>
      </w:r>
      <w:r>
        <w:rPr>
          <w:rFonts w:ascii="Arial" w:hAnsi="Arial" w:cs="Arial"/>
          <w:lang w:val="en-US"/>
        </w:rPr>
        <w:t xml:space="preserve"> (NM_016556.3) is given in black letters in front of the start codon given in red. Nucleotides substituted in rs191843707, rs752276800, rs199620968 and rs200359709 are highlighted in green. The identified variants and the respective </w:t>
      </w:r>
      <w:proofErr w:type="spellStart"/>
      <w:r>
        <w:rPr>
          <w:rFonts w:ascii="Arial" w:hAnsi="Arial" w:cs="Arial"/>
          <w:lang w:val="en-US"/>
        </w:rPr>
        <w:t>electropherograms</w:t>
      </w:r>
      <w:proofErr w:type="spellEnd"/>
      <w:r>
        <w:rPr>
          <w:rFonts w:ascii="Arial" w:hAnsi="Arial" w:cs="Arial"/>
          <w:lang w:val="en-US"/>
        </w:rPr>
        <w:t xml:space="preserve"> are shown above and for rs199620968 below the sequence. Genomic sequence used for prediction of transcription factor binding sites within the prediction tools PROMO (cut off E value ≤0,002) and JASPAR (relative binding score of ≥0</w:t>
      </w:r>
      <w:proofErr w:type="gramStart"/>
      <w:r>
        <w:rPr>
          <w:rFonts w:ascii="Arial" w:hAnsi="Arial" w:cs="Arial"/>
          <w:lang w:val="en-US"/>
        </w:rPr>
        <w:t>,9</w:t>
      </w:r>
      <w:proofErr w:type="gramEnd"/>
      <w:r>
        <w:rPr>
          <w:rFonts w:ascii="Arial" w:hAnsi="Arial" w:cs="Arial"/>
          <w:lang w:val="en-US"/>
        </w:rPr>
        <w:t xml:space="preserve">) are shown as red dashed boxes. Predictions for the reference sequence and the respective minor allele were made for each of the four variants. Effects on transcription factor binding sites (only losses or gains) that were predicted in both programs, in PROMO, and in JASPAR are labeled by black, blue, and red lines, respectively. The loss of an ELK1 binding site at c.-111_-120 was predicted for the minor allele of rs191843707 by JASPAR and PROMO. In addition, the single nucleotide substitution c.-115G&gt;A was also predicted to destroy binding sites for c-Ets-1 (c.-111_-117) and STAT4 (c.-115_-110) by PROMO and for SPIB (c.-112_-118) by JASPAR. </w:t>
      </w:r>
    </w:p>
    <w:p w:rsidR="00CC3DF6" w:rsidRDefault="00CC3DF6" w:rsidP="00CC3DF6">
      <w:pPr>
        <w:pStyle w:val="ListParagraph"/>
        <w:numPr>
          <w:ilvl w:val="0"/>
          <w:numId w:val="1"/>
        </w:numPr>
        <w:jc w:val="both"/>
        <w:rPr>
          <w:rFonts w:ascii="Arial" w:hAnsi="Arial" w:cs="Arial"/>
          <w:lang w:val="en-US"/>
        </w:rPr>
      </w:pPr>
      <w:proofErr w:type="spellStart"/>
      <w:r>
        <w:rPr>
          <w:rFonts w:ascii="Arial" w:hAnsi="Arial" w:cs="Arial"/>
          <w:lang w:val="en-US"/>
        </w:rPr>
        <w:t>Electropherograms</w:t>
      </w:r>
      <w:proofErr w:type="spellEnd"/>
      <w:r>
        <w:rPr>
          <w:rFonts w:ascii="Arial" w:hAnsi="Arial" w:cs="Arial"/>
          <w:lang w:val="en-US"/>
        </w:rPr>
        <w:t xml:space="preserve"> for the identified nonsense mutation c.519G&gt;</w:t>
      </w:r>
      <w:proofErr w:type="gramStart"/>
      <w:r>
        <w:rPr>
          <w:rFonts w:ascii="Arial" w:hAnsi="Arial" w:cs="Arial"/>
          <w:lang w:val="en-US"/>
        </w:rPr>
        <w:t>A</w:t>
      </w:r>
      <w:proofErr w:type="gramEnd"/>
      <w:r>
        <w:rPr>
          <w:rFonts w:ascii="Arial" w:hAnsi="Arial" w:cs="Arial"/>
          <w:lang w:val="en-US"/>
        </w:rPr>
        <w:t xml:space="preserve"> in exon 6, rs375509656 in intron 6, and c.*24G&gt;A in the 3’-UTR.</w:t>
      </w:r>
    </w:p>
    <w:p w:rsidR="00CC3DF6" w:rsidRDefault="00CC3DF6" w:rsidP="009754BA">
      <w:pPr>
        <w:spacing w:after="0"/>
        <w:rPr>
          <w:rFonts w:ascii="Arial" w:hAnsi="Arial" w:cs="Arial"/>
          <w:b/>
          <w:lang w:val="en-US"/>
        </w:rPr>
      </w:pPr>
    </w:p>
    <w:p w:rsidR="00CC3DF6" w:rsidRDefault="00CC3DF6" w:rsidP="009754BA">
      <w:pPr>
        <w:spacing w:after="0"/>
        <w:rPr>
          <w:rFonts w:ascii="Arial" w:hAnsi="Arial" w:cs="Arial"/>
          <w:b/>
          <w:lang w:val="en-US"/>
        </w:rPr>
      </w:pPr>
    </w:p>
    <w:p w:rsidR="00CC3DF6" w:rsidRDefault="00CC3DF6" w:rsidP="009754BA">
      <w:pPr>
        <w:spacing w:after="0"/>
        <w:rPr>
          <w:rFonts w:ascii="Arial" w:hAnsi="Arial" w:cs="Arial"/>
          <w:b/>
          <w:lang w:val="en-US"/>
        </w:rPr>
      </w:pPr>
    </w:p>
    <w:p w:rsidR="009754BA" w:rsidRPr="00B030AB" w:rsidRDefault="009754BA" w:rsidP="009754BA">
      <w:pPr>
        <w:spacing w:after="0"/>
        <w:rPr>
          <w:rFonts w:ascii="Arial" w:hAnsi="Arial" w:cs="Arial"/>
          <w:b/>
          <w:lang w:val="en-US"/>
        </w:rPr>
      </w:pPr>
      <w:r>
        <w:rPr>
          <w:rFonts w:ascii="Arial" w:hAnsi="Arial" w:cs="Arial"/>
          <w:b/>
          <w:lang w:val="en-US"/>
        </w:rPr>
        <w:t>Supplementary Table 1</w:t>
      </w:r>
      <w:r w:rsidR="00CC3DF6">
        <w:rPr>
          <w:rFonts w:ascii="Arial" w:hAnsi="Arial" w:cs="Arial"/>
          <w:b/>
          <w:lang w:val="en-US"/>
        </w:rPr>
        <w:t>:</w:t>
      </w:r>
      <w:r w:rsidRPr="005A49F7">
        <w:rPr>
          <w:rFonts w:ascii="Arial" w:hAnsi="Arial" w:cs="Arial"/>
          <w:b/>
          <w:lang w:val="en-US"/>
        </w:rPr>
        <w:t xml:space="preserve"> Familial history distribution of breast and ov</w:t>
      </w:r>
      <w:r w:rsidRPr="00B030AB">
        <w:rPr>
          <w:rFonts w:ascii="Arial" w:hAnsi="Arial" w:cs="Arial"/>
          <w:b/>
          <w:lang w:val="en-US"/>
        </w:rPr>
        <w:t>arian cancer patients</w:t>
      </w:r>
    </w:p>
    <w:tbl>
      <w:tblPr>
        <w:tblStyle w:val="TableGrid"/>
        <w:tblpPr w:leftFromText="141" w:rightFromText="141" w:vertAnchor="page" w:horzAnchor="margin" w:tblpXSpec="center" w:tblpY="9161"/>
        <w:tblW w:w="0" w:type="auto"/>
        <w:tblLook w:val="04A0" w:firstRow="1" w:lastRow="0" w:firstColumn="1" w:lastColumn="0" w:noHBand="0" w:noVBand="1"/>
      </w:tblPr>
      <w:tblGrid>
        <w:gridCol w:w="3227"/>
        <w:gridCol w:w="1843"/>
      </w:tblGrid>
      <w:tr w:rsidR="00CC3DF6" w:rsidRPr="00B030AB" w:rsidTr="00CC3DF6">
        <w:tc>
          <w:tcPr>
            <w:tcW w:w="3227" w:type="dxa"/>
            <w:vAlign w:val="center"/>
          </w:tcPr>
          <w:p w:rsidR="00CC3DF6" w:rsidRPr="00B030AB" w:rsidRDefault="00CC3DF6" w:rsidP="00CC3DF6">
            <w:pPr>
              <w:rPr>
                <w:rFonts w:ascii="Arial" w:hAnsi="Arial" w:cs="Arial"/>
              </w:rPr>
            </w:pPr>
            <w:r w:rsidRPr="00B030AB">
              <w:rPr>
                <w:rFonts w:ascii="Arial" w:hAnsi="Arial" w:cs="Arial"/>
              </w:rPr>
              <w:t>Familial constellation</w:t>
            </w:r>
          </w:p>
        </w:tc>
        <w:tc>
          <w:tcPr>
            <w:tcW w:w="1843" w:type="dxa"/>
            <w:vAlign w:val="center"/>
          </w:tcPr>
          <w:p w:rsidR="00CC3DF6" w:rsidRPr="00B030AB" w:rsidRDefault="00CC3DF6" w:rsidP="00CC3DF6">
            <w:pPr>
              <w:rPr>
                <w:rFonts w:ascii="Arial" w:hAnsi="Arial" w:cs="Arial"/>
              </w:rPr>
            </w:pPr>
            <w:r w:rsidRPr="00B030AB">
              <w:rPr>
                <w:rFonts w:ascii="Arial" w:hAnsi="Arial" w:cs="Arial"/>
              </w:rPr>
              <w:t>number of cases</w:t>
            </w:r>
          </w:p>
        </w:tc>
      </w:tr>
      <w:tr w:rsidR="00CC3DF6" w:rsidRPr="00B030AB" w:rsidTr="00CC3DF6">
        <w:tc>
          <w:tcPr>
            <w:tcW w:w="3227" w:type="dxa"/>
            <w:vAlign w:val="center"/>
          </w:tcPr>
          <w:p w:rsidR="00CC3DF6" w:rsidRPr="00B030AB" w:rsidRDefault="00CC3DF6" w:rsidP="00CC3DF6">
            <w:pPr>
              <w:rPr>
                <w:rFonts w:ascii="Arial" w:hAnsi="Arial" w:cs="Arial"/>
                <w:lang w:val="en-US"/>
              </w:rPr>
            </w:pPr>
            <w:r w:rsidRPr="00B030AB">
              <w:rPr>
                <w:rFonts w:ascii="Arial" w:hAnsi="Arial" w:cs="Arial"/>
                <w:lang w:val="en-US"/>
              </w:rPr>
              <w:t>≥2BC, 1≤50</w:t>
            </w:r>
          </w:p>
        </w:tc>
        <w:tc>
          <w:tcPr>
            <w:tcW w:w="1843" w:type="dxa"/>
            <w:vAlign w:val="center"/>
          </w:tcPr>
          <w:p w:rsidR="00CC3DF6" w:rsidRPr="00B030AB" w:rsidRDefault="00CC3DF6" w:rsidP="00CC3DF6">
            <w:pPr>
              <w:rPr>
                <w:rFonts w:ascii="Arial" w:hAnsi="Arial" w:cs="Arial"/>
                <w:lang w:val="en-US"/>
              </w:rPr>
            </w:pPr>
            <w:r w:rsidRPr="00B030AB">
              <w:rPr>
                <w:rFonts w:ascii="Arial" w:hAnsi="Arial" w:cs="Arial"/>
                <w:lang w:val="en-US"/>
              </w:rPr>
              <w:t>90</w:t>
            </w:r>
          </w:p>
        </w:tc>
      </w:tr>
      <w:tr w:rsidR="00CC3DF6" w:rsidRPr="00B030AB" w:rsidTr="00CC3DF6">
        <w:tc>
          <w:tcPr>
            <w:tcW w:w="3227" w:type="dxa"/>
            <w:vAlign w:val="center"/>
          </w:tcPr>
          <w:p w:rsidR="00CC3DF6" w:rsidRPr="00B030AB" w:rsidRDefault="00CC3DF6" w:rsidP="00CC3DF6">
            <w:pPr>
              <w:rPr>
                <w:rFonts w:ascii="Arial" w:hAnsi="Arial" w:cs="Arial"/>
                <w:lang w:val="en-US"/>
              </w:rPr>
            </w:pPr>
            <w:r w:rsidRPr="00B030AB">
              <w:rPr>
                <w:rFonts w:ascii="Arial" w:hAnsi="Arial" w:cs="Arial"/>
                <w:lang w:val="en-US"/>
              </w:rPr>
              <w:t>≥1BC and ≥1OC or 1BCOC</w:t>
            </w:r>
          </w:p>
        </w:tc>
        <w:tc>
          <w:tcPr>
            <w:tcW w:w="1843" w:type="dxa"/>
            <w:vAlign w:val="center"/>
          </w:tcPr>
          <w:p w:rsidR="00CC3DF6" w:rsidRPr="00B030AB" w:rsidRDefault="00CC3DF6" w:rsidP="00CC3DF6">
            <w:pPr>
              <w:rPr>
                <w:rFonts w:ascii="Arial" w:hAnsi="Arial" w:cs="Arial"/>
                <w:lang w:val="en-US"/>
              </w:rPr>
            </w:pPr>
            <w:r w:rsidRPr="00B030AB">
              <w:rPr>
                <w:rFonts w:ascii="Arial" w:hAnsi="Arial" w:cs="Arial"/>
                <w:lang w:val="en-US"/>
              </w:rPr>
              <w:t>32</w:t>
            </w:r>
          </w:p>
        </w:tc>
      </w:tr>
      <w:tr w:rsidR="00CC3DF6" w:rsidRPr="00B030AB" w:rsidTr="00CC3DF6">
        <w:tc>
          <w:tcPr>
            <w:tcW w:w="3227" w:type="dxa"/>
            <w:vAlign w:val="center"/>
          </w:tcPr>
          <w:p w:rsidR="00CC3DF6" w:rsidRPr="00B030AB" w:rsidRDefault="00CC3DF6" w:rsidP="00CC3DF6">
            <w:pPr>
              <w:rPr>
                <w:rFonts w:ascii="Arial" w:hAnsi="Arial" w:cs="Arial"/>
                <w:lang w:val="en-US"/>
              </w:rPr>
            </w:pPr>
            <w:r w:rsidRPr="00B030AB">
              <w:rPr>
                <w:rFonts w:ascii="Arial" w:hAnsi="Arial" w:cs="Arial"/>
                <w:lang w:val="en-US"/>
              </w:rPr>
              <w:t>≥1bBC≤50</w:t>
            </w:r>
          </w:p>
        </w:tc>
        <w:tc>
          <w:tcPr>
            <w:tcW w:w="1843" w:type="dxa"/>
            <w:vAlign w:val="center"/>
          </w:tcPr>
          <w:p w:rsidR="00CC3DF6" w:rsidRPr="00B030AB" w:rsidRDefault="00CC3DF6" w:rsidP="00CC3DF6">
            <w:pPr>
              <w:rPr>
                <w:rFonts w:ascii="Arial" w:hAnsi="Arial" w:cs="Arial"/>
                <w:lang w:val="en-US"/>
              </w:rPr>
            </w:pPr>
            <w:r w:rsidRPr="00B030AB">
              <w:rPr>
                <w:rFonts w:ascii="Arial" w:hAnsi="Arial" w:cs="Arial"/>
                <w:lang w:val="en-US"/>
              </w:rPr>
              <w:t>31</w:t>
            </w:r>
          </w:p>
        </w:tc>
      </w:tr>
      <w:tr w:rsidR="00CC3DF6" w:rsidRPr="00B030AB" w:rsidTr="00CC3DF6">
        <w:tc>
          <w:tcPr>
            <w:tcW w:w="3227" w:type="dxa"/>
            <w:vAlign w:val="center"/>
          </w:tcPr>
          <w:p w:rsidR="00CC3DF6" w:rsidRPr="00B030AB" w:rsidRDefault="00CC3DF6" w:rsidP="00CC3DF6">
            <w:pPr>
              <w:rPr>
                <w:rFonts w:ascii="Arial" w:hAnsi="Arial" w:cs="Arial"/>
                <w:color w:val="000000"/>
              </w:rPr>
            </w:pPr>
            <w:r w:rsidRPr="00B030AB">
              <w:rPr>
                <w:rFonts w:ascii="Arial" w:hAnsi="Arial" w:cs="Arial"/>
                <w:color w:val="000000"/>
              </w:rPr>
              <w:t>1BC≤35</w:t>
            </w:r>
          </w:p>
        </w:tc>
        <w:tc>
          <w:tcPr>
            <w:tcW w:w="1843" w:type="dxa"/>
            <w:vAlign w:val="center"/>
          </w:tcPr>
          <w:p w:rsidR="00CC3DF6" w:rsidRPr="00B030AB" w:rsidRDefault="00CC3DF6" w:rsidP="00CC3DF6">
            <w:pPr>
              <w:rPr>
                <w:rFonts w:ascii="Arial" w:hAnsi="Arial" w:cs="Arial"/>
                <w:lang w:val="en-US"/>
              </w:rPr>
            </w:pPr>
            <w:r w:rsidRPr="00B030AB">
              <w:rPr>
                <w:rFonts w:ascii="Arial" w:hAnsi="Arial" w:cs="Arial"/>
                <w:lang w:val="en-US"/>
              </w:rPr>
              <w:t>8</w:t>
            </w:r>
          </w:p>
        </w:tc>
      </w:tr>
      <w:tr w:rsidR="00CC3DF6" w:rsidRPr="00B030AB" w:rsidTr="00CC3DF6">
        <w:tc>
          <w:tcPr>
            <w:tcW w:w="3227" w:type="dxa"/>
            <w:vAlign w:val="center"/>
          </w:tcPr>
          <w:p w:rsidR="00CC3DF6" w:rsidRPr="00B030AB" w:rsidRDefault="00CC3DF6" w:rsidP="00CC3DF6">
            <w:pPr>
              <w:rPr>
                <w:rFonts w:ascii="Arial" w:hAnsi="Arial" w:cs="Arial"/>
                <w:lang w:val="en-US"/>
              </w:rPr>
            </w:pPr>
            <w:r>
              <w:rPr>
                <w:rFonts w:ascii="Arial" w:hAnsi="Arial" w:cs="Arial"/>
                <w:lang w:val="en-US"/>
              </w:rPr>
              <w:t>≥3 BC≥ 51</w:t>
            </w:r>
          </w:p>
        </w:tc>
        <w:tc>
          <w:tcPr>
            <w:tcW w:w="1843" w:type="dxa"/>
            <w:vAlign w:val="center"/>
          </w:tcPr>
          <w:p w:rsidR="00CC3DF6" w:rsidRPr="00B030AB" w:rsidRDefault="00CC3DF6" w:rsidP="00CC3DF6">
            <w:pPr>
              <w:rPr>
                <w:rFonts w:ascii="Arial" w:hAnsi="Arial" w:cs="Arial"/>
                <w:lang w:val="en-US"/>
              </w:rPr>
            </w:pPr>
            <w:r w:rsidRPr="00B030AB">
              <w:rPr>
                <w:rFonts w:ascii="Arial" w:hAnsi="Arial" w:cs="Arial"/>
                <w:lang w:val="en-US"/>
              </w:rPr>
              <w:t>3</w:t>
            </w:r>
          </w:p>
        </w:tc>
      </w:tr>
      <w:tr w:rsidR="00CC3DF6" w:rsidRPr="00B030AB" w:rsidTr="00CC3DF6">
        <w:tc>
          <w:tcPr>
            <w:tcW w:w="3227" w:type="dxa"/>
            <w:vAlign w:val="center"/>
          </w:tcPr>
          <w:p w:rsidR="00CC3DF6" w:rsidRPr="00B030AB" w:rsidRDefault="00CC3DF6" w:rsidP="00CC3DF6">
            <w:pPr>
              <w:rPr>
                <w:rFonts w:ascii="Arial" w:hAnsi="Arial" w:cs="Arial"/>
                <w:lang w:val="en-US"/>
              </w:rPr>
            </w:pPr>
            <w:r w:rsidRPr="00B030AB">
              <w:rPr>
                <w:rFonts w:ascii="Arial" w:hAnsi="Arial" w:cs="Arial"/>
                <w:lang w:val="en-US"/>
              </w:rPr>
              <w:t>≥2OC</w:t>
            </w:r>
          </w:p>
        </w:tc>
        <w:tc>
          <w:tcPr>
            <w:tcW w:w="1843" w:type="dxa"/>
            <w:vAlign w:val="center"/>
          </w:tcPr>
          <w:p w:rsidR="00CC3DF6" w:rsidRPr="00B030AB" w:rsidRDefault="00CC3DF6" w:rsidP="00CC3DF6">
            <w:pPr>
              <w:rPr>
                <w:rFonts w:ascii="Arial" w:hAnsi="Arial" w:cs="Arial"/>
                <w:lang w:val="en-US"/>
              </w:rPr>
            </w:pPr>
            <w:r w:rsidRPr="00B030AB">
              <w:rPr>
                <w:rFonts w:ascii="Arial" w:hAnsi="Arial" w:cs="Arial"/>
                <w:lang w:val="en-US"/>
              </w:rPr>
              <w:t>2</w:t>
            </w:r>
          </w:p>
        </w:tc>
      </w:tr>
    </w:tbl>
    <w:p w:rsidR="009754BA" w:rsidRDefault="009754BA" w:rsidP="009754BA">
      <w:pPr>
        <w:jc w:val="both"/>
        <w:rPr>
          <w:rFonts w:ascii="Arial" w:hAnsi="Arial" w:cs="Arial"/>
          <w:b/>
          <w:lang w:val="en-US"/>
        </w:rPr>
      </w:pPr>
    </w:p>
    <w:p w:rsidR="009754BA" w:rsidRDefault="009754BA" w:rsidP="009754BA">
      <w:pPr>
        <w:jc w:val="both"/>
        <w:rPr>
          <w:rFonts w:ascii="Arial" w:hAnsi="Arial" w:cs="Arial"/>
          <w:b/>
          <w:lang w:val="en-US"/>
        </w:rPr>
      </w:pPr>
    </w:p>
    <w:p w:rsidR="009754BA" w:rsidRDefault="009754BA" w:rsidP="009754BA">
      <w:pPr>
        <w:jc w:val="both"/>
        <w:rPr>
          <w:rFonts w:ascii="Arial" w:hAnsi="Arial" w:cs="Arial"/>
          <w:b/>
          <w:lang w:val="en-US"/>
        </w:rPr>
      </w:pPr>
    </w:p>
    <w:p w:rsidR="009754BA" w:rsidRDefault="009754BA" w:rsidP="009754BA">
      <w:pPr>
        <w:jc w:val="both"/>
        <w:rPr>
          <w:rFonts w:ascii="Arial" w:hAnsi="Arial" w:cs="Arial"/>
          <w:b/>
          <w:lang w:val="en-US"/>
        </w:rPr>
      </w:pPr>
    </w:p>
    <w:p w:rsidR="009754BA" w:rsidRDefault="009754BA" w:rsidP="009754BA">
      <w:pPr>
        <w:spacing w:line="240" w:lineRule="auto"/>
        <w:jc w:val="both"/>
        <w:rPr>
          <w:rFonts w:ascii="Arial" w:hAnsi="Arial" w:cs="Arial"/>
          <w:lang w:val="en-US"/>
        </w:rPr>
      </w:pPr>
    </w:p>
    <w:p w:rsidR="009754BA" w:rsidRDefault="009754BA" w:rsidP="009754BA">
      <w:pPr>
        <w:spacing w:line="240" w:lineRule="auto"/>
        <w:jc w:val="both"/>
        <w:rPr>
          <w:rFonts w:ascii="Arial" w:hAnsi="Arial" w:cs="Arial"/>
          <w:lang w:val="en-US"/>
        </w:rPr>
      </w:pPr>
      <w:r w:rsidRPr="00EA77B7">
        <w:rPr>
          <w:rFonts w:ascii="Arial" w:hAnsi="Arial" w:cs="Arial"/>
          <w:lang w:val="en-US"/>
        </w:rPr>
        <w:t xml:space="preserve">Index patients recruited to the study were categorized in six groups with respect to their family history of breast and ovarian cancer. </w:t>
      </w:r>
      <w:r>
        <w:rPr>
          <w:rFonts w:ascii="Arial" w:hAnsi="Arial" w:cs="Arial"/>
          <w:lang w:val="en-US"/>
        </w:rPr>
        <w:t xml:space="preserve">Groups are defined as follows: </w:t>
      </w:r>
      <w:r w:rsidRPr="00B030AB">
        <w:rPr>
          <w:rFonts w:ascii="Arial" w:hAnsi="Arial" w:cs="Arial"/>
          <w:lang w:val="en-US"/>
        </w:rPr>
        <w:t>≥2BC, 1≤50</w:t>
      </w:r>
      <w:r w:rsidRPr="00EA77B7">
        <w:rPr>
          <w:rFonts w:ascii="Arial" w:hAnsi="Arial" w:cs="Arial"/>
          <w:lang w:val="en-US"/>
        </w:rPr>
        <w:t xml:space="preserve">, ≥ 2 first and/or second degree breast cancer-affected female relatives, one of which was diagnosed before age 51 (n = 90); </w:t>
      </w:r>
      <w:r w:rsidRPr="00B030AB">
        <w:rPr>
          <w:rFonts w:ascii="Arial" w:hAnsi="Arial" w:cs="Arial"/>
          <w:lang w:val="en-US"/>
        </w:rPr>
        <w:t>≥1BC and ≥1OC or 1BCOC</w:t>
      </w:r>
      <w:r>
        <w:rPr>
          <w:rFonts w:ascii="Arial" w:hAnsi="Arial" w:cs="Arial"/>
          <w:lang w:val="en-US"/>
        </w:rPr>
        <w:t xml:space="preserve">, ≥ 1 </w:t>
      </w:r>
      <w:r w:rsidRPr="00EA77B7">
        <w:rPr>
          <w:rFonts w:ascii="Arial" w:hAnsi="Arial" w:cs="Arial"/>
          <w:lang w:val="en-US"/>
        </w:rPr>
        <w:t>female breast and ≥ 1 ovarian cancer or ≥ 1 female with breas</w:t>
      </w:r>
      <w:r>
        <w:rPr>
          <w:rFonts w:ascii="Arial" w:hAnsi="Arial" w:cs="Arial"/>
          <w:lang w:val="en-US"/>
        </w:rPr>
        <w:t xml:space="preserve">t and ovarian cancer (n = 32); </w:t>
      </w:r>
      <w:r w:rsidRPr="00B030AB">
        <w:rPr>
          <w:rFonts w:ascii="Arial" w:hAnsi="Arial" w:cs="Arial"/>
          <w:lang w:val="en-US"/>
        </w:rPr>
        <w:t>≥1bBC≤50</w:t>
      </w:r>
      <w:r>
        <w:rPr>
          <w:rFonts w:ascii="Arial" w:hAnsi="Arial" w:cs="Arial"/>
          <w:lang w:val="en-US"/>
        </w:rPr>
        <w:t xml:space="preserve">, </w:t>
      </w:r>
      <w:r w:rsidRPr="00EA77B7">
        <w:rPr>
          <w:rFonts w:ascii="Arial" w:hAnsi="Arial" w:cs="Arial"/>
          <w:lang w:val="en-US"/>
        </w:rPr>
        <w:t>bilateral female breast cancer, initial dia</w:t>
      </w:r>
      <w:r>
        <w:rPr>
          <w:rFonts w:ascii="Arial" w:hAnsi="Arial" w:cs="Arial"/>
          <w:lang w:val="en-US"/>
        </w:rPr>
        <w:t xml:space="preserve">gnosis before age 51 (n = 31); </w:t>
      </w:r>
      <w:r w:rsidRPr="00B030AB">
        <w:rPr>
          <w:rFonts w:ascii="Arial" w:hAnsi="Arial" w:cs="Arial"/>
          <w:color w:val="000000"/>
          <w:lang w:val="en-US"/>
        </w:rPr>
        <w:t>1BC≤35</w:t>
      </w:r>
      <w:r w:rsidRPr="00EA77B7">
        <w:rPr>
          <w:rFonts w:ascii="Arial" w:hAnsi="Arial" w:cs="Arial"/>
          <w:lang w:val="en-US"/>
        </w:rPr>
        <w:t>, early-onset (≤ 35 years) female breast cancer, no family history of brea</w:t>
      </w:r>
      <w:r>
        <w:rPr>
          <w:rFonts w:ascii="Arial" w:hAnsi="Arial" w:cs="Arial"/>
          <w:lang w:val="en-US"/>
        </w:rPr>
        <w:t>st and ovarian cancer (n = 8);</w:t>
      </w:r>
      <w:r w:rsidRPr="00B030AB">
        <w:rPr>
          <w:rFonts w:ascii="Arial" w:hAnsi="Arial" w:cs="Arial"/>
          <w:lang w:val="en-US"/>
        </w:rPr>
        <w:t xml:space="preserve"> </w:t>
      </w:r>
      <w:r>
        <w:rPr>
          <w:rFonts w:ascii="Arial" w:hAnsi="Arial" w:cs="Arial"/>
          <w:lang w:val="en-US"/>
        </w:rPr>
        <w:t xml:space="preserve">≥3 BC≥ 51, </w:t>
      </w:r>
      <w:r w:rsidRPr="00EA77B7">
        <w:rPr>
          <w:rFonts w:ascii="Arial" w:hAnsi="Arial" w:cs="Arial"/>
          <w:lang w:val="en-US"/>
        </w:rPr>
        <w:t>≥ 3 first and/or second degree affected relatives wi</w:t>
      </w:r>
      <w:r>
        <w:rPr>
          <w:rFonts w:ascii="Arial" w:hAnsi="Arial" w:cs="Arial"/>
          <w:lang w:val="en-US"/>
        </w:rPr>
        <w:t>th female breast cancer (n=3);</w:t>
      </w:r>
      <w:r w:rsidRPr="00B030AB">
        <w:rPr>
          <w:rFonts w:ascii="Arial" w:hAnsi="Arial" w:cs="Arial"/>
          <w:lang w:val="en-US"/>
        </w:rPr>
        <w:t xml:space="preserve"> ≥2OC</w:t>
      </w:r>
      <w:r w:rsidRPr="00EA77B7">
        <w:rPr>
          <w:rFonts w:ascii="Arial" w:hAnsi="Arial" w:cs="Arial"/>
          <w:lang w:val="en-US"/>
        </w:rPr>
        <w:t>, ≥ two ovarian cancer affected relatives (n=2).</w:t>
      </w:r>
      <w:r>
        <w:rPr>
          <w:rFonts w:ascii="Arial" w:hAnsi="Arial" w:cs="Arial"/>
          <w:lang w:val="en-US"/>
        </w:rPr>
        <w:t>BC: breast cancer, OC: ovarian cancer</w:t>
      </w:r>
      <w:r w:rsidR="00CC3DF6">
        <w:rPr>
          <w:rFonts w:ascii="Arial" w:hAnsi="Arial" w:cs="Arial"/>
          <w:lang w:val="en-US"/>
        </w:rPr>
        <w:t>.</w:t>
      </w:r>
    </w:p>
    <w:p w:rsidR="00CC3DF6" w:rsidRDefault="00CC3DF6" w:rsidP="00CC3DF6">
      <w:pPr>
        <w:spacing w:after="0" w:line="360" w:lineRule="auto"/>
        <w:jc w:val="both"/>
        <w:rPr>
          <w:rFonts w:ascii="Arial" w:eastAsia="Times New Roman" w:hAnsi="Arial" w:cs="Arial"/>
          <w:b/>
          <w:snapToGrid w:val="0"/>
          <w:lang w:val="en-US" w:eastAsia="de-DE"/>
        </w:rPr>
      </w:pPr>
    </w:p>
    <w:p w:rsidR="00CC3DF6" w:rsidRDefault="00CC3DF6" w:rsidP="00CC3DF6">
      <w:pPr>
        <w:spacing w:after="0" w:line="360" w:lineRule="auto"/>
        <w:jc w:val="both"/>
        <w:rPr>
          <w:rFonts w:ascii="Arial" w:eastAsia="Times New Roman" w:hAnsi="Arial" w:cs="Arial"/>
          <w:b/>
          <w:snapToGrid w:val="0"/>
          <w:lang w:val="en-US" w:eastAsia="de-DE"/>
        </w:rPr>
      </w:pPr>
    </w:p>
    <w:p w:rsidR="00CC3DF6" w:rsidRDefault="00CC3DF6" w:rsidP="00CC3DF6">
      <w:pPr>
        <w:spacing w:after="0" w:line="360" w:lineRule="auto"/>
        <w:jc w:val="both"/>
        <w:rPr>
          <w:rFonts w:ascii="Arial" w:eastAsia="Times New Roman" w:hAnsi="Arial" w:cs="Arial"/>
          <w:b/>
          <w:snapToGrid w:val="0"/>
          <w:lang w:val="en-US" w:eastAsia="de-DE"/>
        </w:rPr>
      </w:pPr>
    </w:p>
    <w:p w:rsidR="00CC3DF6" w:rsidRDefault="00CC3DF6" w:rsidP="00CC3DF6">
      <w:pPr>
        <w:spacing w:after="0" w:line="360" w:lineRule="auto"/>
        <w:jc w:val="both"/>
        <w:rPr>
          <w:rFonts w:ascii="Arial" w:eastAsia="Times New Roman" w:hAnsi="Arial" w:cs="Arial"/>
          <w:b/>
          <w:snapToGrid w:val="0"/>
          <w:lang w:val="en-US" w:eastAsia="de-DE"/>
        </w:rPr>
      </w:pPr>
    </w:p>
    <w:p w:rsidR="00CC3DF6" w:rsidRDefault="00CC3DF6" w:rsidP="00CC3DF6">
      <w:pPr>
        <w:spacing w:after="0" w:line="360" w:lineRule="auto"/>
        <w:jc w:val="both"/>
        <w:rPr>
          <w:rFonts w:ascii="Arial" w:eastAsia="Times New Roman" w:hAnsi="Arial" w:cs="Arial"/>
          <w:b/>
          <w:snapToGrid w:val="0"/>
          <w:lang w:val="en-US" w:eastAsia="de-DE"/>
        </w:rPr>
      </w:pPr>
    </w:p>
    <w:p w:rsidR="00CC3DF6" w:rsidRDefault="00CC3DF6" w:rsidP="00CC3DF6">
      <w:pPr>
        <w:spacing w:after="0" w:line="360" w:lineRule="auto"/>
        <w:jc w:val="both"/>
        <w:rPr>
          <w:rFonts w:ascii="Arial" w:eastAsia="Times New Roman" w:hAnsi="Arial" w:cs="Arial"/>
          <w:b/>
          <w:snapToGrid w:val="0"/>
          <w:lang w:val="en-US" w:eastAsia="de-DE"/>
        </w:rPr>
      </w:pPr>
    </w:p>
    <w:p w:rsidR="00CC3DF6" w:rsidRDefault="00CC3DF6" w:rsidP="00CC3DF6">
      <w:pPr>
        <w:spacing w:after="0" w:line="360" w:lineRule="auto"/>
        <w:jc w:val="both"/>
        <w:rPr>
          <w:rFonts w:ascii="Arial" w:eastAsia="Times New Roman" w:hAnsi="Arial" w:cs="Arial"/>
          <w:b/>
          <w:snapToGrid w:val="0"/>
          <w:lang w:val="en-GB" w:eastAsia="de-DE"/>
        </w:rPr>
      </w:pPr>
      <w:bookmarkStart w:id="0" w:name="_GoBack"/>
      <w:bookmarkEnd w:id="0"/>
      <w:r>
        <w:rPr>
          <w:rFonts w:ascii="Arial" w:eastAsia="Times New Roman" w:hAnsi="Arial" w:cs="Arial"/>
          <w:b/>
          <w:snapToGrid w:val="0"/>
          <w:lang w:val="en-US" w:eastAsia="de-DE"/>
        </w:rPr>
        <w:lastRenderedPageBreak/>
        <w:t xml:space="preserve">Supplementary </w:t>
      </w:r>
      <w:r>
        <w:rPr>
          <w:rFonts w:ascii="Arial" w:eastAsia="Times New Roman" w:hAnsi="Arial" w:cs="Arial"/>
          <w:b/>
          <w:snapToGrid w:val="0"/>
          <w:lang w:val="en-GB" w:eastAsia="de-DE"/>
        </w:rPr>
        <w:t xml:space="preserve">Table 2: Primers used for amplification and sequence analyses of human </w:t>
      </w:r>
      <w:r>
        <w:rPr>
          <w:rFonts w:ascii="Arial" w:eastAsia="Times New Roman" w:hAnsi="Arial" w:cs="Arial"/>
          <w:b/>
          <w:i/>
          <w:snapToGrid w:val="0"/>
          <w:lang w:val="en-GB" w:eastAsia="de-DE"/>
        </w:rPr>
        <w:t>GT198.</w:t>
      </w:r>
    </w:p>
    <w:tbl>
      <w:tblPr>
        <w:tblW w:w="8685"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377"/>
        <w:gridCol w:w="5173"/>
        <w:gridCol w:w="1135"/>
      </w:tblGrid>
      <w:tr w:rsidR="00CC3DF6" w:rsidTr="00CC3DF6">
        <w:trPr>
          <w:trHeight w:hRule="exact" w:val="284"/>
          <w:jc w:val="center"/>
        </w:trPr>
        <w:tc>
          <w:tcPr>
            <w:tcW w:w="2376" w:type="dxa"/>
            <w:tcBorders>
              <w:top w:val="single" w:sz="4" w:space="0" w:color="auto"/>
              <w:left w:val="single" w:sz="4" w:space="0" w:color="auto"/>
              <w:bottom w:val="single" w:sz="4" w:space="0" w:color="auto"/>
              <w:right w:val="nil"/>
            </w:tcBorders>
            <w:vAlign w:val="center"/>
            <w:hideMark/>
          </w:tcPr>
          <w:p w:rsidR="00CC3DF6" w:rsidRDefault="00CC3DF6">
            <w:pPr>
              <w:rPr>
                <w:rFonts w:ascii="Arial" w:hAnsi="Arial" w:cs="Arial"/>
                <w:b/>
                <w:sz w:val="20"/>
                <w:szCs w:val="16"/>
                <w:lang w:val="en-US"/>
              </w:rPr>
            </w:pPr>
            <w:r>
              <w:rPr>
                <w:rFonts w:ascii="Arial" w:hAnsi="Arial" w:cs="Arial"/>
                <w:b/>
                <w:sz w:val="20"/>
                <w:szCs w:val="16"/>
                <w:lang w:val="en-US"/>
              </w:rPr>
              <w:t>Name</w:t>
            </w:r>
          </w:p>
        </w:tc>
        <w:tc>
          <w:tcPr>
            <w:tcW w:w="5170" w:type="dxa"/>
            <w:tcBorders>
              <w:top w:val="single" w:sz="4" w:space="0" w:color="auto"/>
              <w:left w:val="nil"/>
              <w:bottom w:val="single" w:sz="4" w:space="0" w:color="auto"/>
              <w:right w:val="nil"/>
            </w:tcBorders>
            <w:vAlign w:val="center"/>
            <w:hideMark/>
          </w:tcPr>
          <w:p w:rsidR="00CC3DF6" w:rsidRDefault="00CC3DF6">
            <w:pPr>
              <w:rPr>
                <w:rFonts w:ascii="Arial" w:hAnsi="Arial" w:cs="Arial"/>
                <w:b/>
                <w:sz w:val="20"/>
                <w:szCs w:val="16"/>
                <w:lang w:val="en-US"/>
              </w:rPr>
            </w:pPr>
            <w:r>
              <w:rPr>
                <w:rFonts w:ascii="Arial" w:hAnsi="Arial" w:cs="Arial"/>
                <w:b/>
                <w:sz w:val="20"/>
                <w:szCs w:val="16"/>
                <w:lang w:val="en-US"/>
              </w:rPr>
              <w:t>Sequence (5</w:t>
            </w:r>
            <w:r>
              <w:rPr>
                <w:rFonts w:ascii="Arial" w:hAnsi="Arial" w:cs="Arial"/>
                <w:b/>
                <w:color w:val="000000"/>
                <w:sz w:val="20"/>
                <w:szCs w:val="16"/>
                <w:lang w:val="en-GB"/>
              </w:rPr>
              <w:t>'</w:t>
            </w:r>
            <w:r>
              <w:rPr>
                <w:rFonts w:ascii="Arial" w:hAnsi="Arial" w:cs="Arial"/>
                <w:b/>
                <w:sz w:val="20"/>
                <w:szCs w:val="16"/>
                <w:lang w:val="en-US"/>
              </w:rPr>
              <w:sym w:font="Symbol" w:char="F0AE"/>
            </w:r>
            <w:r>
              <w:rPr>
                <w:rFonts w:ascii="Arial" w:hAnsi="Arial" w:cs="Arial"/>
                <w:b/>
                <w:sz w:val="20"/>
                <w:szCs w:val="16"/>
                <w:lang w:val="en-US"/>
              </w:rPr>
              <w:t xml:space="preserve"> 3</w:t>
            </w:r>
            <w:r>
              <w:rPr>
                <w:rFonts w:ascii="Arial" w:hAnsi="Arial" w:cs="Arial"/>
                <w:b/>
                <w:color w:val="000000"/>
                <w:sz w:val="20"/>
                <w:szCs w:val="16"/>
                <w:lang w:val="en-GB"/>
              </w:rPr>
              <w:t>'</w:t>
            </w:r>
            <w:r>
              <w:rPr>
                <w:rFonts w:ascii="Arial" w:hAnsi="Arial" w:cs="Arial"/>
                <w:b/>
                <w:sz w:val="20"/>
                <w:szCs w:val="16"/>
                <w:lang w:val="en-US"/>
              </w:rPr>
              <w:t>)</w:t>
            </w:r>
          </w:p>
        </w:tc>
        <w:tc>
          <w:tcPr>
            <w:tcW w:w="1134" w:type="dxa"/>
            <w:tcBorders>
              <w:top w:val="single" w:sz="4" w:space="0" w:color="auto"/>
              <w:left w:val="nil"/>
              <w:bottom w:val="single" w:sz="4" w:space="0" w:color="auto"/>
              <w:right w:val="single" w:sz="4" w:space="0" w:color="auto"/>
            </w:tcBorders>
            <w:vAlign w:val="center"/>
            <w:hideMark/>
          </w:tcPr>
          <w:p w:rsidR="00CC3DF6" w:rsidRDefault="00CC3DF6">
            <w:pPr>
              <w:rPr>
                <w:rFonts w:ascii="Arial" w:hAnsi="Arial" w:cs="Arial"/>
                <w:b/>
                <w:sz w:val="20"/>
                <w:szCs w:val="16"/>
                <w:lang w:val="en-US"/>
              </w:rPr>
            </w:pPr>
            <w:r>
              <w:rPr>
                <w:rFonts w:ascii="Arial" w:hAnsi="Arial" w:cs="Arial"/>
                <w:b/>
                <w:sz w:val="20"/>
                <w:szCs w:val="16"/>
                <w:lang w:val="en-US"/>
              </w:rPr>
              <w:t>Direction</w:t>
            </w:r>
          </w:p>
        </w:tc>
      </w:tr>
      <w:tr w:rsidR="00CC3DF6" w:rsidTr="00CC3DF6">
        <w:trPr>
          <w:trHeight w:hRule="exact" w:val="284"/>
          <w:jc w:val="center"/>
        </w:trPr>
        <w:tc>
          <w:tcPr>
            <w:tcW w:w="2376" w:type="dxa"/>
            <w:tcBorders>
              <w:top w:val="single" w:sz="4" w:space="0" w:color="auto"/>
              <w:left w:val="single" w:sz="4" w:space="0" w:color="auto"/>
              <w:bottom w:val="nil"/>
              <w:right w:val="nil"/>
            </w:tcBorders>
            <w:vAlign w:val="center"/>
            <w:hideMark/>
          </w:tcPr>
          <w:p w:rsidR="00CC3DF6" w:rsidRDefault="00CC3DF6">
            <w:pPr>
              <w:rPr>
                <w:rFonts w:ascii="Arial" w:hAnsi="Arial" w:cs="Arial"/>
                <w:sz w:val="20"/>
                <w:szCs w:val="16"/>
                <w:lang w:val="en-US"/>
              </w:rPr>
            </w:pPr>
            <w:r>
              <w:rPr>
                <w:rFonts w:ascii="Arial" w:hAnsi="Arial" w:cs="Arial"/>
                <w:sz w:val="20"/>
                <w:szCs w:val="16"/>
                <w:lang w:val="en-US"/>
              </w:rPr>
              <w:t>GT198_5‘UTR_XhoI_f*</w:t>
            </w:r>
          </w:p>
        </w:tc>
        <w:tc>
          <w:tcPr>
            <w:tcW w:w="5170" w:type="dxa"/>
            <w:tcBorders>
              <w:top w:val="single" w:sz="4" w:space="0" w:color="auto"/>
              <w:left w:val="nil"/>
              <w:bottom w:val="nil"/>
              <w:right w:val="nil"/>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5’-CTTGCTCGAGGGTGACATGCCACTGCGC-3‘</w:t>
            </w:r>
          </w:p>
        </w:tc>
        <w:tc>
          <w:tcPr>
            <w:tcW w:w="1134" w:type="dxa"/>
            <w:tcBorders>
              <w:top w:val="single" w:sz="4" w:space="0" w:color="auto"/>
              <w:left w:val="nil"/>
              <w:bottom w:val="nil"/>
              <w:right w:val="single" w:sz="4" w:space="0" w:color="auto"/>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forward</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lang w:val="en-US"/>
              </w:rPr>
            </w:pPr>
            <w:r>
              <w:rPr>
                <w:rFonts w:ascii="Arial" w:hAnsi="Arial" w:cs="Arial"/>
                <w:sz w:val="20"/>
                <w:szCs w:val="16"/>
                <w:lang w:val="en-US"/>
              </w:rPr>
              <w:t>GT198 1F*</w:t>
            </w:r>
            <w:r>
              <w:rPr>
                <w:rFonts w:ascii="Arial" w:hAnsi="Arial" w:cs="Arial"/>
                <w:sz w:val="20"/>
                <w:szCs w:val="16"/>
                <w:vertAlign w:val="superscript"/>
                <w:lang w:val="en-US"/>
              </w:rPr>
              <w:t>P</w:t>
            </w:r>
          </w:p>
        </w:tc>
        <w:tc>
          <w:tcPr>
            <w:tcW w:w="5170" w:type="dxa"/>
            <w:tcBorders>
              <w:top w:val="nil"/>
              <w:left w:val="nil"/>
              <w:bottom w:val="nil"/>
              <w:right w:val="nil"/>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5’-CCGGCCCGAATGCGCAAGTT-3‘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forward</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GT198-1.2F</w:t>
            </w:r>
            <w:r>
              <w:rPr>
                <w:rFonts w:ascii="Arial" w:hAnsi="Arial" w:cs="Arial"/>
                <w:sz w:val="20"/>
                <w:szCs w:val="16"/>
                <w:vertAlign w:val="superscript"/>
              </w:rPr>
              <w:t>P</w:t>
            </w:r>
          </w:p>
        </w:tc>
        <w:tc>
          <w:tcPr>
            <w:tcW w:w="5170" w:type="dxa"/>
            <w:tcBorders>
              <w:top w:val="nil"/>
              <w:left w:val="nil"/>
              <w:bottom w:val="nil"/>
              <w:right w:val="nil"/>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5’-CTTCAGCCAATCACCGTTCG-3‘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forward</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GT198-1.1R</w:t>
            </w:r>
            <w:r>
              <w:rPr>
                <w:rFonts w:ascii="Arial" w:hAnsi="Arial" w:cs="Arial"/>
                <w:sz w:val="20"/>
                <w:szCs w:val="16"/>
                <w:vertAlign w:val="superscript"/>
              </w:rPr>
              <w:t>P</w:t>
            </w:r>
          </w:p>
        </w:tc>
        <w:tc>
          <w:tcPr>
            <w:tcW w:w="5170" w:type="dxa"/>
            <w:tcBorders>
              <w:top w:val="nil"/>
              <w:left w:val="nil"/>
              <w:bottom w:val="nil"/>
              <w:right w:val="nil"/>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5’-GTAGTTGCTCGGGGCGACG-3‘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reverse</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GT198_5‘UTR_HindIII_r*</w:t>
            </w:r>
          </w:p>
        </w:tc>
        <w:tc>
          <w:tcPr>
            <w:tcW w:w="5170" w:type="dxa"/>
            <w:tcBorders>
              <w:top w:val="nil"/>
              <w:left w:val="nil"/>
              <w:bottom w:val="nil"/>
              <w:right w:val="nil"/>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5’-CGCGAAGCTTCGCCTTTCCCGCCACCC-3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reverse</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GT198-2.1F*</w:t>
            </w:r>
          </w:p>
        </w:tc>
        <w:tc>
          <w:tcPr>
            <w:tcW w:w="5170" w:type="dxa"/>
            <w:tcBorders>
              <w:top w:val="nil"/>
              <w:left w:val="nil"/>
              <w:bottom w:val="nil"/>
              <w:right w:val="nil"/>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5’-CGTGGGCGCGGGGAAGA-3‘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forward</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GT198-1.2R</w:t>
            </w:r>
            <w:r>
              <w:rPr>
                <w:rFonts w:ascii="Arial" w:hAnsi="Arial" w:cs="Arial"/>
                <w:sz w:val="20"/>
                <w:szCs w:val="16"/>
                <w:vertAlign w:val="superscript"/>
              </w:rPr>
              <w:t>P</w:t>
            </w:r>
          </w:p>
        </w:tc>
        <w:tc>
          <w:tcPr>
            <w:tcW w:w="5170" w:type="dxa"/>
            <w:tcBorders>
              <w:top w:val="nil"/>
              <w:left w:val="nil"/>
              <w:bottom w:val="nil"/>
              <w:right w:val="nil"/>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5’-GTCTTCCCCGCGCCCACG-3‘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reverse</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GT198-1.3R</w:t>
            </w:r>
            <w:r>
              <w:rPr>
                <w:rFonts w:ascii="Arial" w:hAnsi="Arial" w:cs="Arial"/>
                <w:sz w:val="20"/>
                <w:szCs w:val="16"/>
                <w:vertAlign w:val="superscript"/>
              </w:rPr>
              <w:t>P</w:t>
            </w:r>
          </w:p>
        </w:tc>
        <w:tc>
          <w:tcPr>
            <w:tcW w:w="5170" w:type="dxa"/>
            <w:tcBorders>
              <w:top w:val="nil"/>
              <w:left w:val="nil"/>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5’-CTGCAGGTACCTCAGGAGGA-3‘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rPr>
            </w:pPr>
            <w:r>
              <w:rPr>
                <w:rFonts w:ascii="Arial" w:hAnsi="Arial" w:cs="Arial"/>
                <w:sz w:val="20"/>
                <w:szCs w:val="16"/>
              </w:rPr>
              <w:t>reverse</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GT198-2F*</w:t>
            </w:r>
          </w:p>
        </w:tc>
        <w:tc>
          <w:tcPr>
            <w:tcW w:w="5170" w:type="dxa"/>
            <w:tcBorders>
              <w:top w:val="nil"/>
              <w:left w:val="nil"/>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5’-AGGTACCTGCAGGAGCAGAAC-3‘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rPr>
            </w:pPr>
            <w:r>
              <w:rPr>
                <w:rFonts w:ascii="Arial" w:hAnsi="Arial" w:cs="Arial"/>
                <w:sz w:val="20"/>
                <w:szCs w:val="16"/>
              </w:rPr>
              <w:t>forward</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GT198-2.1R</w:t>
            </w:r>
            <w:r>
              <w:rPr>
                <w:rFonts w:ascii="Arial" w:hAnsi="Arial" w:cs="Arial"/>
                <w:sz w:val="20"/>
                <w:szCs w:val="16"/>
                <w:vertAlign w:val="superscript"/>
              </w:rPr>
              <w:t>P</w:t>
            </w:r>
          </w:p>
        </w:tc>
        <w:tc>
          <w:tcPr>
            <w:tcW w:w="5170" w:type="dxa"/>
            <w:tcBorders>
              <w:top w:val="nil"/>
              <w:left w:val="nil"/>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5’-AACACATCCTGGGAGCTGTA-3‘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rPr>
            </w:pPr>
            <w:r>
              <w:rPr>
                <w:rFonts w:ascii="Arial" w:hAnsi="Arial" w:cs="Arial"/>
                <w:sz w:val="20"/>
                <w:szCs w:val="16"/>
              </w:rPr>
              <w:t>reverse</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GT198-2.2R</w:t>
            </w:r>
            <w:r>
              <w:rPr>
                <w:rFonts w:ascii="Arial" w:hAnsi="Arial" w:cs="Arial"/>
                <w:sz w:val="20"/>
                <w:szCs w:val="16"/>
                <w:vertAlign w:val="superscript"/>
              </w:rPr>
              <w:t>P</w:t>
            </w:r>
          </w:p>
        </w:tc>
        <w:tc>
          <w:tcPr>
            <w:tcW w:w="5170" w:type="dxa"/>
            <w:tcBorders>
              <w:top w:val="nil"/>
              <w:left w:val="nil"/>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5’-AGTCCGACGGAGAGGGAATC-3‘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rPr>
            </w:pPr>
            <w:r>
              <w:rPr>
                <w:rFonts w:ascii="Arial" w:hAnsi="Arial" w:cs="Arial"/>
                <w:sz w:val="20"/>
                <w:szCs w:val="16"/>
              </w:rPr>
              <w:t>reverse</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GT198-3.1F</w:t>
            </w:r>
            <w:r>
              <w:rPr>
                <w:rFonts w:ascii="Arial" w:hAnsi="Arial" w:cs="Arial"/>
                <w:sz w:val="20"/>
                <w:szCs w:val="16"/>
                <w:vertAlign w:val="superscript"/>
              </w:rPr>
              <w:t>P</w:t>
            </w:r>
          </w:p>
        </w:tc>
        <w:tc>
          <w:tcPr>
            <w:tcW w:w="5170" w:type="dxa"/>
            <w:tcBorders>
              <w:top w:val="nil"/>
              <w:left w:val="nil"/>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5’-CACATCACTGGCTGGATTTC-3‘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rPr>
            </w:pPr>
            <w:r>
              <w:rPr>
                <w:rFonts w:ascii="Arial" w:hAnsi="Arial" w:cs="Arial"/>
                <w:sz w:val="20"/>
                <w:szCs w:val="16"/>
              </w:rPr>
              <w:t>forward</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GT198-3.2F</w:t>
            </w:r>
            <w:r>
              <w:rPr>
                <w:rFonts w:ascii="Arial" w:hAnsi="Arial" w:cs="Arial"/>
                <w:sz w:val="20"/>
                <w:szCs w:val="16"/>
                <w:vertAlign w:val="superscript"/>
              </w:rPr>
              <w:t>P</w:t>
            </w:r>
          </w:p>
        </w:tc>
        <w:tc>
          <w:tcPr>
            <w:tcW w:w="5170" w:type="dxa"/>
            <w:tcBorders>
              <w:top w:val="nil"/>
              <w:left w:val="nil"/>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5’-CAACAAGGCAAGATCAAAGAG-3‘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rPr>
            </w:pPr>
            <w:r>
              <w:rPr>
                <w:rFonts w:ascii="Arial" w:hAnsi="Arial" w:cs="Arial"/>
                <w:sz w:val="20"/>
                <w:szCs w:val="16"/>
              </w:rPr>
              <w:t>forward</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GT198-1-2R*</w:t>
            </w:r>
          </w:p>
        </w:tc>
        <w:tc>
          <w:tcPr>
            <w:tcW w:w="5170" w:type="dxa"/>
            <w:tcBorders>
              <w:top w:val="nil"/>
              <w:left w:val="nil"/>
              <w:bottom w:val="nil"/>
              <w:right w:val="nil"/>
            </w:tcBorders>
            <w:vAlign w:val="center"/>
            <w:hideMark/>
          </w:tcPr>
          <w:p w:rsidR="00CC3DF6" w:rsidRDefault="00CC3DF6">
            <w:pPr>
              <w:rPr>
                <w:rFonts w:ascii="Arial" w:hAnsi="Arial" w:cs="Arial"/>
                <w:sz w:val="20"/>
                <w:szCs w:val="16"/>
                <w:lang w:val="en-GB"/>
              </w:rPr>
            </w:pPr>
            <w:r>
              <w:rPr>
                <w:rFonts w:ascii="Arial" w:hAnsi="Arial" w:cs="Arial"/>
                <w:sz w:val="20"/>
                <w:szCs w:val="16"/>
              </w:rPr>
              <w:t>5‘-GAAA</w:t>
            </w:r>
            <w:r>
              <w:rPr>
                <w:rFonts w:ascii="Arial" w:hAnsi="Arial" w:cs="Arial"/>
                <w:sz w:val="20"/>
                <w:szCs w:val="16"/>
                <w:lang w:val="en-GB"/>
              </w:rPr>
              <w:t>TCCAGCCAGTGATGTG-3‘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reverse</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GT198-3.1R</w:t>
            </w:r>
            <w:r>
              <w:rPr>
                <w:rFonts w:ascii="Arial" w:hAnsi="Arial" w:cs="Arial"/>
                <w:sz w:val="20"/>
                <w:szCs w:val="16"/>
                <w:vertAlign w:val="superscript"/>
              </w:rPr>
              <w:t>P</w:t>
            </w:r>
          </w:p>
        </w:tc>
        <w:tc>
          <w:tcPr>
            <w:tcW w:w="5170" w:type="dxa"/>
            <w:tcBorders>
              <w:top w:val="nil"/>
              <w:left w:val="nil"/>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5’-CCGCAAAATAGATCTTCTGC-3‘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reverse</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GT198-3.2R</w:t>
            </w:r>
            <w:r>
              <w:rPr>
                <w:rFonts w:ascii="Arial" w:hAnsi="Arial" w:cs="Arial"/>
                <w:sz w:val="20"/>
                <w:szCs w:val="16"/>
                <w:vertAlign w:val="superscript"/>
              </w:rPr>
              <w:t>P</w:t>
            </w:r>
          </w:p>
        </w:tc>
        <w:tc>
          <w:tcPr>
            <w:tcW w:w="5170" w:type="dxa"/>
            <w:tcBorders>
              <w:top w:val="nil"/>
              <w:left w:val="nil"/>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5’-AAAGAGTTCACACCAGGAGT-3‘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reverse</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GT198-2-3R*</w:t>
            </w:r>
          </w:p>
        </w:tc>
        <w:tc>
          <w:tcPr>
            <w:tcW w:w="5170" w:type="dxa"/>
            <w:tcBorders>
              <w:top w:val="nil"/>
              <w:left w:val="nil"/>
              <w:bottom w:val="nil"/>
              <w:right w:val="nil"/>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5‘-GTAAATCTGGAAACCTCGTGAAGT-3‘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reverse</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GT198-4Fn*</w:t>
            </w:r>
            <w:r>
              <w:rPr>
                <w:rFonts w:ascii="Arial" w:hAnsi="Arial" w:cs="Arial"/>
                <w:sz w:val="20"/>
                <w:szCs w:val="16"/>
                <w:vertAlign w:val="superscript"/>
              </w:rPr>
              <w:t>P</w:t>
            </w:r>
          </w:p>
        </w:tc>
        <w:tc>
          <w:tcPr>
            <w:tcW w:w="5170" w:type="dxa"/>
            <w:tcBorders>
              <w:top w:val="nil"/>
              <w:left w:val="nil"/>
              <w:bottom w:val="nil"/>
              <w:right w:val="nil"/>
            </w:tcBorders>
            <w:vAlign w:val="center"/>
            <w:hideMark/>
          </w:tcPr>
          <w:p w:rsidR="00CC3DF6" w:rsidRDefault="00CC3DF6">
            <w:pPr>
              <w:tabs>
                <w:tab w:val="left" w:pos="0"/>
                <w:tab w:val="left" w:pos="540"/>
                <w:tab w:val="left" w:pos="1080"/>
                <w:tab w:val="left" w:pos="1980"/>
                <w:tab w:val="left" w:pos="2520"/>
                <w:tab w:val="left" w:pos="4320"/>
                <w:tab w:val="left" w:pos="4500"/>
                <w:tab w:val="left" w:pos="5040"/>
                <w:tab w:val="right" w:pos="5760"/>
              </w:tabs>
              <w:ind w:right="-34"/>
              <w:rPr>
                <w:rFonts w:ascii="Arial" w:hAnsi="Arial" w:cs="Arial"/>
                <w:sz w:val="20"/>
                <w:szCs w:val="16"/>
              </w:rPr>
            </w:pPr>
            <w:r>
              <w:rPr>
                <w:rFonts w:ascii="Arial" w:hAnsi="Arial" w:cs="Arial"/>
                <w:sz w:val="20"/>
                <w:szCs w:val="16"/>
              </w:rPr>
              <w:t>5‘-CCTGAGCATATCCAAATGGTGCC-3‘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rPr>
            </w:pPr>
            <w:r>
              <w:rPr>
                <w:rFonts w:ascii="Arial" w:hAnsi="Arial" w:cs="Arial"/>
                <w:sz w:val="20"/>
                <w:szCs w:val="16"/>
              </w:rPr>
              <w:t>forward</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GT198-4.1F</w:t>
            </w:r>
            <w:r>
              <w:rPr>
                <w:rFonts w:ascii="Arial" w:hAnsi="Arial" w:cs="Arial"/>
                <w:sz w:val="20"/>
                <w:szCs w:val="16"/>
                <w:vertAlign w:val="superscript"/>
              </w:rPr>
              <w:t>P</w:t>
            </w:r>
          </w:p>
        </w:tc>
        <w:tc>
          <w:tcPr>
            <w:tcW w:w="5170" w:type="dxa"/>
            <w:tcBorders>
              <w:top w:val="nil"/>
              <w:left w:val="nil"/>
              <w:bottom w:val="nil"/>
              <w:right w:val="nil"/>
            </w:tcBorders>
            <w:vAlign w:val="center"/>
            <w:hideMark/>
          </w:tcPr>
          <w:p w:rsidR="00CC3DF6" w:rsidRDefault="00CC3DF6">
            <w:pPr>
              <w:tabs>
                <w:tab w:val="left" w:pos="0"/>
                <w:tab w:val="left" w:pos="540"/>
                <w:tab w:val="left" w:pos="1080"/>
                <w:tab w:val="left" w:pos="1980"/>
                <w:tab w:val="left" w:pos="2520"/>
                <w:tab w:val="left" w:pos="4320"/>
                <w:tab w:val="left" w:pos="4500"/>
                <w:tab w:val="left" w:pos="5040"/>
                <w:tab w:val="right" w:pos="5760"/>
              </w:tabs>
              <w:ind w:right="-34"/>
              <w:rPr>
                <w:rFonts w:ascii="Arial" w:hAnsi="Arial" w:cs="Arial"/>
                <w:sz w:val="20"/>
                <w:szCs w:val="16"/>
              </w:rPr>
            </w:pPr>
            <w:r>
              <w:rPr>
                <w:rFonts w:ascii="Arial" w:hAnsi="Arial" w:cs="Arial"/>
                <w:sz w:val="20"/>
                <w:szCs w:val="16"/>
              </w:rPr>
              <w:t>5‘-GATGCTGACCTTCAAGTCCT-3‘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rPr>
            </w:pPr>
            <w:r>
              <w:rPr>
                <w:rFonts w:ascii="Arial" w:hAnsi="Arial" w:cs="Arial"/>
                <w:sz w:val="20"/>
                <w:szCs w:val="16"/>
              </w:rPr>
              <w:t>forward</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GT198-4.1R</w:t>
            </w:r>
            <w:r>
              <w:rPr>
                <w:rFonts w:ascii="Arial" w:hAnsi="Arial" w:cs="Arial"/>
                <w:sz w:val="20"/>
                <w:szCs w:val="16"/>
                <w:vertAlign w:val="superscript"/>
              </w:rPr>
              <w:t>P</w:t>
            </w:r>
          </w:p>
        </w:tc>
        <w:tc>
          <w:tcPr>
            <w:tcW w:w="5170" w:type="dxa"/>
            <w:tcBorders>
              <w:top w:val="nil"/>
              <w:left w:val="nil"/>
              <w:bottom w:val="nil"/>
              <w:right w:val="nil"/>
            </w:tcBorders>
            <w:vAlign w:val="center"/>
            <w:hideMark/>
          </w:tcPr>
          <w:p w:rsidR="00CC3DF6" w:rsidRDefault="00CC3DF6">
            <w:pPr>
              <w:tabs>
                <w:tab w:val="left" w:pos="0"/>
                <w:tab w:val="left" w:pos="540"/>
                <w:tab w:val="left" w:pos="1080"/>
                <w:tab w:val="left" w:pos="1980"/>
                <w:tab w:val="left" w:pos="2520"/>
                <w:tab w:val="left" w:pos="4320"/>
                <w:tab w:val="left" w:pos="4500"/>
                <w:tab w:val="left" w:pos="5040"/>
                <w:tab w:val="right" w:pos="5760"/>
              </w:tabs>
              <w:ind w:right="-34"/>
              <w:rPr>
                <w:rFonts w:ascii="Arial" w:hAnsi="Arial" w:cs="Arial"/>
                <w:sz w:val="20"/>
                <w:szCs w:val="16"/>
              </w:rPr>
            </w:pPr>
            <w:r>
              <w:rPr>
                <w:rFonts w:ascii="Arial" w:hAnsi="Arial" w:cs="Arial"/>
                <w:sz w:val="20"/>
                <w:szCs w:val="16"/>
              </w:rPr>
              <w:t>5‘-GCTCTGCACCTTAGCAGTGAGG-3‘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rPr>
            </w:pPr>
            <w:r>
              <w:rPr>
                <w:rFonts w:ascii="Arial" w:hAnsi="Arial" w:cs="Arial"/>
                <w:sz w:val="20"/>
                <w:szCs w:val="16"/>
              </w:rPr>
              <w:t>reverse</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GT198-4.2R</w:t>
            </w:r>
            <w:r>
              <w:rPr>
                <w:rFonts w:ascii="Arial" w:hAnsi="Arial" w:cs="Arial"/>
                <w:sz w:val="20"/>
                <w:szCs w:val="16"/>
                <w:vertAlign w:val="superscript"/>
              </w:rPr>
              <w:t>P</w:t>
            </w:r>
          </w:p>
        </w:tc>
        <w:tc>
          <w:tcPr>
            <w:tcW w:w="5170" w:type="dxa"/>
            <w:tcBorders>
              <w:top w:val="nil"/>
              <w:left w:val="nil"/>
              <w:bottom w:val="nil"/>
              <w:right w:val="nil"/>
            </w:tcBorders>
            <w:vAlign w:val="center"/>
            <w:hideMark/>
          </w:tcPr>
          <w:p w:rsidR="00CC3DF6" w:rsidRDefault="00CC3DF6">
            <w:pPr>
              <w:tabs>
                <w:tab w:val="left" w:pos="0"/>
                <w:tab w:val="left" w:pos="540"/>
                <w:tab w:val="left" w:pos="1080"/>
                <w:tab w:val="left" w:pos="1980"/>
                <w:tab w:val="left" w:pos="2520"/>
                <w:tab w:val="left" w:pos="4320"/>
                <w:tab w:val="left" w:pos="4500"/>
                <w:tab w:val="left" w:pos="5040"/>
                <w:tab w:val="right" w:pos="5760"/>
              </w:tabs>
              <w:ind w:right="-34"/>
              <w:rPr>
                <w:rFonts w:ascii="Arial" w:hAnsi="Arial" w:cs="Arial"/>
                <w:sz w:val="20"/>
                <w:szCs w:val="16"/>
              </w:rPr>
            </w:pPr>
            <w:r>
              <w:rPr>
                <w:rFonts w:ascii="Arial" w:hAnsi="Arial" w:cs="Arial"/>
                <w:sz w:val="20"/>
                <w:szCs w:val="16"/>
              </w:rPr>
              <w:t>5‘-CCTCTAGAATGAACCTAAGCC-3‘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rPr>
            </w:pPr>
            <w:r>
              <w:rPr>
                <w:rFonts w:ascii="Arial" w:hAnsi="Arial" w:cs="Arial"/>
                <w:sz w:val="20"/>
                <w:szCs w:val="16"/>
              </w:rPr>
              <w:t>reverse</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GT198-4Rn*</w:t>
            </w:r>
          </w:p>
        </w:tc>
        <w:tc>
          <w:tcPr>
            <w:tcW w:w="5170" w:type="dxa"/>
            <w:tcBorders>
              <w:top w:val="nil"/>
              <w:left w:val="nil"/>
              <w:bottom w:val="nil"/>
              <w:right w:val="nil"/>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5‘-GCAAAGGGGTCTTAGCTGCAAC-3‘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reverse</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GT198-5Fn*</w:t>
            </w:r>
            <w:r>
              <w:rPr>
                <w:rFonts w:ascii="Arial" w:hAnsi="Arial" w:cs="Arial"/>
                <w:sz w:val="20"/>
                <w:szCs w:val="16"/>
                <w:vertAlign w:val="superscript"/>
              </w:rPr>
              <w:t>P</w:t>
            </w:r>
          </w:p>
        </w:tc>
        <w:tc>
          <w:tcPr>
            <w:tcW w:w="5170" w:type="dxa"/>
            <w:tcBorders>
              <w:top w:val="nil"/>
              <w:left w:val="nil"/>
              <w:bottom w:val="nil"/>
              <w:right w:val="nil"/>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5‘-GATCCAGAGCAAGGTGGAACAC-3‘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forward</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GT198-5.1F</w:t>
            </w:r>
            <w:r>
              <w:rPr>
                <w:rFonts w:ascii="Arial" w:hAnsi="Arial" w:cs="Arial"/>
                <w:sz w:val="20"/>
                <w:szCs w:val="16"/>
                <w:vertAlign w:val="superscript"/>
              </w:rPr>
              <w:t>P</w:t>
            </w:r>
          </w:p>
        </w:tc>
        <w:tc>
          <w:tcPr>
            <w:tcW w:w="5170" w:type="dxa"/>
            <w:tcBorders>
              <w:top w:val="nil"/>
              <w:left w:val="nil"/>
              <w:bottom w:val="nil"/>
              <w:right w:val="nil"/>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5‘-GGTAGCAAGTGACCCCAG-3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forward</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GT198-5.2F</w:t>
            </w:r>
            <w:r>
              <w:rPr>
                <w:rFonts w:ascii="Arial" w:hAnsi="Arial" w:cs="Arial"/>
                <w:sz w:val="20"/>
                <w:szCs w:val="16"/>
                <w:vertAlign w:val="superscript"/>
              </w:rPr>
              <w:t>P</w:t>
            </w:r>
          </w:p>
        </w:tc>
        <w:tc>
          <w:tcPr>
            <w:tcW w:w="5170" w:type="dxa"/>
            <w:tcBorders>
              <w:top w:val="nil"/>
              <w:left w:val="nil"/>
              <w:bottom w:val="nil"/>
              <w:right w:val="nil"/>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5‘-CTGGCTACAGAGAGAGATTG-3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forward</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GT198-5.1R</w:t>
            </w:r>
            <w:r>
              <w:rPr>
                <w:rFonts w:ascii="Arial" w:hAnsi="Arial" w:cs="Arial"/>
                <w:sz w:val="20"/>
                <w:szCs w:val="16"/>
                <w:vertAlign w:val="superscript"/>
              </w:rPr>
              <w:t>P</w:t>
            </w:r>
          </w:p>
        </w:tc>
        <w:tc>
          <w:tcPr>
            <w:tcW w:w="5170" w:type="dxa"/>
            <w:tcBorders>
              <w:top w:val="nil"/>
              <w:left w:val="nil"/>
              <w:bottom w:val="nil"/>
              <w:right w:val="nil"/>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5‘-GAGTCACATGATTGGTAGCT-3’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reverse</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GT198-5.2R</w:t>
            </w:r>
            <w:r>
              <w:rPr>
                <w:rFonts w:ascii="Arial" w:hAnsi="Arial" w:cs="Arial"/>
                <w:sz w:val="20"/>
                <w:szCs w:val="16"/>
                <w:vertAlign w:val="superscript"/>
              </w:rPr>
              <w:t>P</w:t>
            </w:r>
          </w:p>
        </w:tc>
        <w:tc>
          <w:tcPr>
            <w:tcW w:w="5170" w:type="dxa"/>
            <w:tcBorders>
              <w:top w:val="nil"/>
              <w:left w:val="nil"/>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5‘-TGATGTTCACTCTGGACCTG-3‘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rPr>
            </w:pPr>
            <w:r>
              <w:rPr>
                <w:rFonts w:ascii="Arial" w:hAnsi="Arial" w:cs="Arial"/>
                <w:sz w:val="20"/>
                <w:szCs w:val="16"/>
              </w:rPr>
              <w:t>reverse</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GT198-6-7F*</w:t>
            </w:r>
            <w:r>
              <w:rPr>
                <w:rFonts w:ascii="Arial" w:hAnsi="Arial" w:cs="Arial"/>
                <w:sz w:val="20"/>
                <w:szCs w:val="16"/>
                <w:vertAlign w:val="superscript"/>
              </w:rPr>
              <w:t>P</w:t>
            </w:r>
          </w:p>
        </w:tc>
        <w:tc>
          <w:tcPr>
            <w:tcW w:w="5170" w:type="dxa"/>
            <w:tcBorders>
              <w:top w:val="nil"/>
              <w:left w:val="nil"/>
              <w:bottom w:val="nil"/>
              <w:right w:val="nil"/>
            </w:tcBorders>
            <w:vAlign w:val="center"/>
            <w:hideMark/>
          </w:tcPr>
          <w:p w:rsidR="00CC3DF6" w:rsidRDefault="00CC3DF6">
            <w:pPr>
              <w:rPr>
                <w:rFonts w:ascii="Arial" w:hAnsi="Arial" w:cs="Arial"/>
                <w:sz w:val="20"/>
                <w:szCs w:val="16"/>
                <w:lang w:val="en-GB"/>
              </w:rPr>
            </w:pPr>
            <w:r>
              <w:rPr>
                <w:rFonts w:ascii="Arial" w:hAnsi="Arial" w:cs="Arial"/>
                <w:sz w:val="20"/>
                <w:szCs w:val="16"/>
              </w:rPr>
              <w:t>5‘-CAGGTCCAGAGTGAACATCA-3‘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lang w:val="en-GB"/>
              </w:rPr>
            </w:pPr>
            <w:r>
              <w:rPr>
                <w:rFonts w:ascii="Arial" w:hAnsi="Arial" w:cs="Arial"/>
                <w:sz w:val="20"/>
                <w:szCs w:val="16"/>
              </w:rPr>
              <w:t>forward</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GT198-6.1R</w:t>
            </w:r>
            <w:r>
              <w:rPr>
                <w:rFonts w:ascii="Arial" w:hAnsi="Arial" w:cs="Arial"/>
                <w:sz w:val="20"/>
                <w:szCs w:val="16"/>
                <w:vertAlign w:val="superscript"/>
              </w:rPr>
              <w:t>P</w:t>
            </w:r>
          </w:p>
        </w:tc>
        <w:tc>
          <w:tcPr>
            <w:tcW w:w="5170" w:type="dxa"/>
            <w:tcBorders>
              <w:top w:val="nil"/>
              <w:left w:val="nil"/>
              <w:bottom w:val="nil"/>
              <w:right w:val="nil"/>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5‘-AGCTCCCACACACTTACCAT-3’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rPr>
            </w:pPr>
            <w:r>
              <w:rPr>
                <w:rFonts w:ascii="Arial" w:hAnsi="Arial" w:cs="Arial"/>
                <w:sz w:val="20"/>
                <w:szCs w:val="16"/>
              </w:rPr>
              <w:t>reverse</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GT198-5Rn*</w:t>
            </w:r>
          </w:p>
        </w:tc>
        <w:tc>
          <w:tcPr>
            <w:tcW w:w="5170" w:type="dxa"/>
            <w:tcBorders>
              <w:top w:val="nil"/>
              <w:left w:val="nil"/>
              <w:bottom w:val="nil"/>
              <w:right w:val="nil"/>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5‘-TGGGCACTGCCTGTCAGTTT-3’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rPr>
            </w:pPr>
            <w:r>
              <w:rPr>
                <w:rFonts w:ascii="Arial" w:hAnsi="Arial" w:cs="Arial"/>
                <w:sz w:val="20"/>
                <w:szCs w:val="16"/>
              </w:rPr>
              <w:t>reverse</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GT198-6.2R</w:t>
            </w:r>
            <w:r>
              <w:rPr>
                <w:rFonts w:ascii="Arial" w:hAnsi="Arial" w:cs="Arial"/>
                <w:sz w:val="20"/>
                <w:szCs w:val="16"/>
                <w:vertAlign w:val="superscript"/>
              </w:rPr>
              <w:t>P</w:t>
            </w:r>
          </w:p>
        </w:tc>
        <w:tc>
          <w:tcPr>
            <w:tcW w:w="5170" w:type="dxa"/>
            <w:tcBorders>
              <w:top w:val="nil"/>
              <w:left w:val="nil"/>
              <w:bottom w:val="nil"/>
              <w:right w:val="nil"/>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5‘-TGGGCACTGCCTGTCAGTTT-3’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rPr>
            </w:pPr>
            <w:r>
              <w:rPr>
                <w:rFonts w:ascii="Arial" w:hAnsi="Arial" w:cs="Arial"/>
                <w:sz w:val="20"/>
                <w:szCs w:val="16"/>
              </w:rPr>
              <w:t>reverse</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GT198-7.1F</w:t>
            </w:r>
            <w:r>
              <w:rPr>
                <w:rFonts w:ascii="Arial" w:hAnsi="Arial" w:cs="Arial"/>
                <w:sz w:val="20"/>
                <w:szCs w:val="16"/>
                <w:vertAlign w:val="superscript"/>
              </w:rPr>
              <w:t>P</w:t>
            </w:r>
          </w:p>
        </w:tc>
        <w:tc>
          <w:tcPr>
            <w:tcW w:w="5170" w:type="dxa"/>
            <w:tcBorders>
              <w:top w:val="nil"/>
              <w:left w:val="nil"/>
              <w:bottom w:val="nil"/>
              <w:right w:val="nil"/>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5‘-AAACTGACAGGCAGTGCCCA-3’</w:t>
            </w:r>
          </w:p>
        </w:tc>
        <w:tc>
          <w:tcPr>
            <w:tcW w:w="1134" w:type="dxa"/>
            <w:tcBorders>
              <w:top w:val="nil"/>
              <w:left w:val="nil"/>
              <w:bottom w:val="nil"/>
              <w:right w:val="single" w:sz="4" w:space="0" w:color="auto"/>
            </w:tcBorders>
            <w:vAlign w:val="center"/>
            <w:hideMark/>
          </w:tcPr>
          <w:p w:rsidR="00CC3DF6" w:rsidRDefault="00CC3DF6">
            <w:pPr>
              <w:rPr>
                <w:rFonts w:ascii="Arial" w:hAnsi="Arial" w:cs="Arial"/>
                <w:sz w:val="20"/>
                <w:szCs w:val="16"/>
              </w:rPr>
            </w:pPr>
            <w:r>
              <w:rPr>
                <w:rFonts w:ascii="Arial" w:hAnsi="Arial" w:cs="Arial"/>
                <w:sz w:val="20"/>
                <w:szCs w:val="16"/>
              </w:rPr>
              <w:t>forward</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GT198-8Fn*</w:t>
            </w:r>
            <w:r>
              <w:rPr>
                <w:rFonts w:ascii="Arial" w:hAnsi="Arial" w:cs="Arial"/>
                <w:sz w:val="20"/>
                <w:szCs w:val="16"/>
                <w:vertAlign w:val="superscript"/>
              </w:rPr>
              <w:t>P</w:t>
            </w:r>
          </w:p>
        </w:tc>
        <w:tc>
          <w:tcPr>
            <w:tcW w:w="5170" w:type="dxa"/>
            <w:tcBorders>
              <w:top w:val="nil"/>
              <w:left w:val="nil"/>
              <w:bottom w:val="nil"/>
              <w:right w:val="nil"/>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5‘-TCTTGTCAGGCTACAGAGCT-3‘</w:t>
            </w:r>
          </w:p>
        </w:tc>
        <w:tc>
          <w:tcPr>
            <w:tcW w:w="1134" w:type="dxa"/>
            <w:tcBorders>
              <w:top w:val="nil"/>
              <w:left w:val="nil"/>
              <w:bottom w:val="nil"/>
              <w:right w:val="single" w:sz="4" w:space="0" w:color="auto"/>
            </w:tcBorders>
            <w:hideMark/>
          </w:tcPr>
          <w:p w:rsidR="00CC3DF6" w:rsidRDefault="00CC3DF6">
            <w:pPr>
              <w:rPr>
                <w:rFonts w:ascii="Arial" w:hAnsi="Arial" w:cs="Arial"/>
                <w:sz w:val="20"/>
                <w:szCs w:val="16"/>
              </w:rPr>
            </w:pPr>
            <w:r>
              <w:rPr>
                <w:rFonts w:ascii="Arial" w:hAnsi="Arial" w:cs="Arial"/>
                <w:sz w:val="20"/>
                <w:szCs w:val="16"/>
              </w:rPr>
              <w:t>forward</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GT198_3‘UTR_XbaI_f*</w:t>
            </w:r>
          </w:p>
        </w:tc>
        <w:tc>
          <w:tcPr>
            <w:tcW w:w="5170" w:type="dxa"/>
            <w:tcBorders>
              <w:top w:val="nil"/>
              <w:left w:val="nil"/>
              <w:bottom w:val="nil"/>
              <w:right w:val="nil"/>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5‘-GAACTCTAGAGGGGCCCACGGTCAGGAC-3‘</w:t>
            </w:r>
          </w:p>
        </w:tc>
        <w:tc>
          <w:tcPr>
            <w:tcW w:w="1134" w:type="dxa"/>
            <w:tcBorders>
              <w:top w:val="nil"/>
              <w:left w:val="nil"/>
              <w:bottom w:val="nil"/>
              <w:right w:val="single" w:sz="4" w:space="0" w:color="auto"/>
            </w:tcBorders>
            <w:hideMark/>
          </w:tcPr>
          <w:p w:rsidR="00CC3DF6" w:rsidRDefault="00CC3DF6">
            <w:pPr>
              <w:rPr>
                <w:rFonts w:ascii="Arial" w:hAnsi="Arial" w:cs="Arial"/>
                <w:sz w:val="20"/>
                <w:szCs w:val="16"/>
              </w:rPr>
            </w:pPr>
            <w:r>
              <w:rPr>
                <w:rFonts w:ascii="Arial" w:hAnsi="Arial" w:cs="Arial"/>
                <w:sz w:val="20"/>
                <w:szCs w:val="16"/>
              </w:rPr>
              <w:t>forward</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GT198-8.2R</w:t>
            </w:r>
            <w:r>
              <w:rPr>
                <w:rFonts w:ascii="Arial" w:hAnsi="Arial" w:cs="Arial"/>
                <w:sz w:val="20"/>
                <w:szCs w:val="16"/>
                <w:vertAlign w:val="superscript"/>
              </w:rPr>
              <w:t>P</w:t>
            </w:r>
          </w:p>
        </w:tc>
        <w:tc>
          <w:tcPr>
            <w:tcW w:w="5170" w:type="dxa"/>
            <w:tcBorders>
              <w:top w:val="nil"/>
              <w:left w:val="nil"/>
              <w:bottom w:val="nil"/>
              <w:right w:val="nil"/>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5‘-CAAAAACAAGGTAGCCAGTGC-3‘</w:t>
            </w:r>
          </w:p>
        </w:tc>
        <w:tc>
          <w:tcPr>
            <w:tcW w:w="1134" w:type="dxa"/>
            <w:tcBorders>
              <w:top w:val="nil"/>
              <w:left w:val="nil"/>
              <w:bottom w:val="nil"/>
              <w:right w:val="single" w:sz="4" w:space="0" w:color="auto"/>
            </w:tcBorders>
            <w:hideMark/>
          </w:tcPr>
          <w:p w:rsidR="00CC3DF6" w:rsidRDefault="00CC3DF6">
            <w:pPr>
              <w:rPr>
                <w:rFonts w:ascii="Arial" w:hAnsi="Arial" w:cs="Arial"/>
                <w:sz w:val="20"/>
                <w:szCs w:val="16"/>
              </w:rPr>
            </w:pPr>
            <w:r>
              <w:rPr>
                <w:rFonts w:ascii="Arial" w:hAnsi="Arial" w:cs="Arial"/>
                <w:sz w:val="20"/>
                <w:szCs w:val="16"/>
              </w:rPr>
              <w:t>reverse</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GT198-6-7Rn*</w:t>
            </w:r>
            <w:r>
              <w:rPr>
                <w:rFonts w:ascii="Arial" w:hAnsi="Arial" w:cs="Arial"/>
                <w:sz w:val="20"/>
                <w:szCs w:val="16"/>
                <w:vertAlign w:val="superscript"/>
              </w:rPr>
              <w:t>P</w:t>
            </w:r>
          </w:p>
        </w:tc>
        <w:tc>
          <w:tcPr>
            <w:tcW w:w="5170" w:type="dxa"/>
            <w:tcBorders>
              <w:top w:val="nil"/>
              <w:left w:val="nil"/>
              <w:bottom w:val="nil"/>
              <w:right w:val="nil"/>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5‘-TCATCCGTCTCTATCCCAAC-3‘</w:t>
            </w:r>
          </w:p>
        </w:tc>
        <w:tc>
          <w:tcPr>
            <w:tcW w:w="1134" w:type="dxa"/>
            <w:tcBorders>
              <w:top w:val="nil"/>
              <w:left w:val="nil"/>
              <w:bottom w:val="nil"/>
              <w:right w:val="single" w:sz="4" w:space="0" w:color="auto"/>
            </w:tcBorders>
            <w:hideMark/>
          </w:tcPr>
          <w:p w:rsidR="00CC3DF6" w:rsidRDefault="00CC3DF6">
            <w:pPr>
              <w:rPr>
                <w:rFonts w:ascii="Arial" w:hAnsi="Arial" w:cs="Arial"/>
                <w:sz w:val="20"/>
                <w:szCs w:val="16"/>
              </w:rPr>
            </w:pPr>
            <w:r>
              <w:rPr>
                <w:rFonts w:ascii="Arial" w:hAnsi="Arial" w:cs="Arial"/>
                <w:sz w:val="20"/>
                <w:szCs w:val="16"/>
              </w:rPr>
              <w:t>reverse</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GT198-8.3F</w:t>
            </w:r>
            <w:r>
              <w:rPr>
                <w:rFonts w:ascii="Arial" w:hAnsi="Arial" w:cs="Arial"/>
                <w:sz w:val="20"/>
                <w:szCs w:val="16"/>
                <w:vertAlign w:val="superscript"/>
              </w:rPr>
              <w:t>P</w:t>
            </w:r>
          </w:p>
        </w:tc>
        <w:tc>
          <w:tcPr>
            <w:tcW w:w="5170" w:type="dxa"/>
            <w:tcBorders>
              <w:top w:val="nil"/>
              <w:left w:val="nil"/>
              <w:bottom w:val="nil"/>
              <w:right w:val="nil"/>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5‘-GCAGGATGTCAGAAGAGTGA-3‘</w:t>
            </w:r>
          </w:p>
        </w:tc>
        <w:tc>
          <w:tcPr>
            <w:tcW w:w="1134" w:type="dxa"/>
            <w:tcBorders>
              <w:top w:val="nil"/>
              <w:left w:val="nil"/>
              <w:bottom w:val="nil"/>
              <w:right w:val="single" w:sz="4" w:space="0" w:color="auto"/>
            </w:tcBorders>
            <w:hideMark/>
          </w:tcPr>
          <w:p w:rsidR="00CC3DF6" w:rsidRDefault="00CC3DF6">
            <w:pPr>
              <w:rPr>
                <w:rFonts w:ascii="Arial" w:hAnsi="Arial" w:cs="Arial"/>
                <w:sz w:val="20"/>
                <w:szCs w:val="16"/>
              </w:rPr>
            </w:pPr>
            <w:r>
              <w:rPr>
                <w:rFonts w:ascii="Arial" w:hAnsi="Arial" w:cs="Arial"/>
                <w:sz w:val="20"/>
                <w:szCs w:val="16"/>
              </w:rPr>
              <w:t>forward</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GT198-8R</w:t>
            </w:r>
            <w:r>
              <w:rPr>
                <w:rFonts w:ascii="Arial" w:hAnsi="Arial" w:cs="Arial"/>
                <w:sz w:val="20"/>
                <w:szCs w:val="16"/>
                <w:vertAlign w:val="superscript"/>
              </w:rPr>
              <w:t>P</w:t>
            </w:r>
          </w:p>
        </w:tc>
        <w:tc>
          <w:tcPr>
            <w:tcW w:w="5170" w:type="dxa"/>
            <w:tcBorders>
              <w:top w:val="nil"/>
              <w:left w:val="nil"/>
              <w:bottom w:val="nil"/>
              <w:right w:val="nil"/>
            </w:tcBorders>
            <w:vAlign w:val="center"/>
            <w:hideMark/>
          </w:tcPr>
          <w:p w:rsidR="00CC3DF6" w:rsidRDefault="00CC3DF6">
            <w:pPr>
              <w:rPr>
                <w:rFonts w:ascii="Arial" w:hAnsi="Arial" w:cs="Arial"/>
                <w:sz w:val="20"/>
                <w:szCs w:val="16"/>
                <w:lang w:val="en-GB"/>
              </w:rPr>
            </w:pPr>
            <w:r>
              <w:rPr>
                <w:rFonts w:ascii="Arial" w:hAnsi="Arial" w:cs="Arial"/>
                <w:sz w:val="20"/>
                <w:szCs w:val="16"/>
                <w:lang w:val="en-GB"/>
              </w:rPr>
              <w:t>5‘-CCTTTAGCATTGTTCCAAGTC-3‘</w:t>
            </w:r>
          </w:p>
        </w:tc>
        <w:tc>
          <w:tcPr>
            <w:tcW w:w="1134" w:type="dxa"/>
            <w:tcBorders>
              <w:top w:val="nil"/>
              <w:left w:val="nil"/>
              <w:bottom w:val="nil"/>
              <w:right w:val="single" w:sz="4" w:space="0" w:color="auto"/>
            </w:tcBorders>
            <w:hideMark/>
          </w:tcPr>
          <w:p w:rsidR="00CC3DF6" w:rsidRDefault="00CC3DF6">
            <w:pPr>
              <w:rPr>
                <w:rFonts w:ascii="Arial" w:hAnsi="Arial" w:cs="Arial"/>
                <w:sz w:val="20"/>
                <w:szCs w:val="16"/>
              </w:rPr>
            </w:pPr>
            <w:r>
              <w:rPr>
                <w:rFonts w:ascii="Arial" w:hAnsi="Arial" w:cs="Arial"/>
                <w:sz w:val="20"/>
                <w:szCs w:val="16"/>
              </w:rPr>
              <w:t>reverse</w:t>
            </w:r>
          </w:p>
        </w:tc>
      </w:tr>
      <w:tr w:rsidR="00CC3DF6" w:rsidTr="00CC3DF6">
        <w:trPr>
          <w:trHeight w:hRule="exact" w:val="284"/>
          <w:jc w:val="center"/>
        </w:trPr>
        <w:tc>
          <w:tcPr>
            <w:tcW w:w="2376" w:type="dxa"/>
            <w:tcBorders>
              <w:top w:val="nil"/>
              <w:left w:val="single" w:sz="4" w:space="0" w:color="auto"/>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GT198-8.1R*P</w:t>
            </w:r>
          </w:p>
        </w:tc>
        <w:tc>
          <w:tcPr>
            <w:tcW w:w="5170" w:type="dxa"/>
            <w:tcBorders>
              <w:top w:val="nil"/>
              <w:left w:val="nil"/>
              <w:bottom w:val="nil"/>
              <w:right w:val="nil"/>
            </w:tcBorders>
            <w:vAlign w:val="center"/>
            <w:hideMark/>
          </w:tcPr>
          <w:p w:rsidR="00CC3DF6" w:rsidRDefault="00CC3DF6">
            <w:pPr>
              <w:rPr>
                <w:rFonts w:ascii="Arial" w:hAnsi="Arial" w:cs="Arial"/>
                <w:sz w:val="20"/>
                <w:szCs w:val="16"/>
              </w:rPr>
            </w:pPr>
            <w:r>
              <w:rPr>
                <w:rFonts w:ascii="Arial" w:hAnsi="Arial" w:cs="Arial"/>
                <w:sz w:val="20"/>
                <w:szCs w:val="16"/>
              </w:rPr>
              <w:t>5‘-GGCAGGTTTGACTATCCAGA-3‘</w:t>
            </w:r>
          </w:p>
        </w:tc>
        <w:tc>
          <w:tcPr>
            <w:tcW w:w="1134" w:type="dxa"/>
            <w:tcBorders>
              <w:top w:val="nil"/>
              <w:left w:val="nil"/>
              <w:bottom w:val="nil"/>
              <w:right w:val="single" w:sz="4" w:space="0" w:color="auto"/>
            </w:tcBorders>
            <w:hideMark/>
          </w:tcPr>
          <w:p w:rsidR="00CC3DF6" w:rsidRDefault="00CC3DF6">
            <w:pPr>
              <w:rPr>
                <w:rFonts w:ascii="Arial" w:hAnsi="Arial" w:cs="Arial"/>
                <w:sz w:val="20"/>
                <w:szCs w:val="16"/>
              </w:rPr>
            </w:pPr>
            <w:r>
              <w:rPr>
                <w:rFonts w:ascii="Arial" w:hAnsi="Arial" w:cs="Arial"/>
                <w:sz w:val="20"/>
                <w:szCs w:val="16"/>
              </w:rPr>
              <w:t>reverse</w:t>
            </w:r>
          </w:p>
        </w:tc>
      </w:tr>
      <w:tr w:rsidR="00CC3DF6" w:rsidTr="00CC3DF6">
        <w:trPr>
          <w:trHeight w:hRule="exact" w:val="284"/>
          <w:jc w:val="center"/>
        </w:trPr>
        <w:tc>
          <w:tcPr>
            <w:tcW w:w="2376" w:type="dxa"/>
            <w:tcBorders>
              <w:top w:val="nil"/>
              <w:left w:val="single" w:sz="4" w:space="0" w:color="auto"/>
              <w:bottom w:val="single" w:sz="4" w:space="0" w:color="auto"/>
              <w:right w:val="nil"/>
            </w:tcBorders>
            <w:vAlign w:val="center"/>
            <w:hideMark/>
          </w:tcPr>
          <w:p w:rsidR="00CC3DF6" w:rsidRDefault="00CC3DF6">
            <w:pPr>
              <w:rPr>
                <w:rFonts w:ascii="Arial" w:hAnsi="Arial" w:cs="Arial"/>
                <w:sz w:val="20"/>
                <w:szCs w:val="16"/>
              </w:rPr>
            </w:pPr>
            <w:r>
              <w:rPr>
                <w:rFonts w:ascii="Arial" w:hAnsi="Arial" w:cs="Arial"/>
                <w:sz w:val="20"/>
                <w:szCs w:val="16"/>
              </w:rPr>
              <w:t>GT198_3:UTR_SpeI_r*</w:t>
            </w:r>
          </w:p>
        </w:tc>
        <w:tc>
          <w:tcPr>
            <w:tcW w:w="5170" w:type="dxa"/>
            <w:tcBorders>
              <w:top w:val="nil"/>
              <w:left w:val="nil"/>
              <w:bottom w:val="single" w:sz="4" w:space="0" w:color="auto"/>
              <w:right w:val="nil"/>
            </w:tcBorders>
            <w:vAlign w:val="center"/>
            <w:hideMark/>
          </w:tcPr>
          <w:p w:rsidR="00CC3DF6" w:rsidRDefault="00CC3DF6">
            <w:pPr>
              <w:rPr>
                <w:rFonts w:ascii="Arial" w:hAnsi="Arial" w:cs="Arial"/>
                <w:sz w:val="20"/>
                <w:szCs w:val="16"/>
              </w:rPr>
            </w:pPr>
            <w:r>
              <w:rPr>
                <w:rFonts w:ascii="Arial" w:hAnsi="Arial" w:cs="Arial"/>
                <w:sz w:val="20"/>
                <w:szCs w:val="16"/>
              </w:rPr>
              <w:t>5‘-CCGGACTAGTATTCAAGCCTCAGATTTCTGC-3‘</w:t>
            </w:r>
          </w:p>
        </w:tc>
        <w:tc>
          <w:tcPr>
            <w:tcW w:w="1134" w:type="dxa"/>
            <w:tcBorders>
              <w:top w:val="nil"/>
              <w:left w:val="nil"/>
              <w:bottom w:val="single" w:sz="4" w:space="0" w:color="auto"/>
              <w:right w:val="single" w:sz="4" w:space="0" w:color="auto"/>
            </w:tcBorders>
            <w:hideMark/>
          </w:tcPr>
          <w:p w:rsidR="00CC3DF6" w:rsidRDefault="00CC3DF6">
            <w:pPr>
              <w:rPr>
                <w:rFonts w:ascii="Arial" w:hAnsi="Arial" w:cs="Arial"/>
                <w:sz w:val="20"/>
                <w:szCs w:val="16"/>
              </w:rPr>
            </w:pPr>
            <w:r>
              <w:rPr>
                <w:rFonts w:ascii="Arial" w:hAnsi="Arial" w:cs="Arial"/>
                <w:sz w:val="20"/>
                <w:szCs w:val="16"/>
              </w:rPr>
              <w:t>reverse</w:t>
            </w:r>
          </w:p>
        </w:tc>
      </w:tr>
    </w:tbl>
    <w:p w:rsidR="00CC3DF6" w:rsidRDefault="00CC3DF6" w:rsidP="00CC3DF6">
      <w:pPr>
        <w:spacing w:after="0" w:line="240" w:lineRule="atLeast"/>
        <w:jc w:val="both"/>
        <w:rPr>
          <w:rFonts w:ascii="Arial" w:eastAsia="Times New Roman" w:hAnsi="Arial" w:cs="Arial"/>
          <w:snapToGrid w:val="0"/>
          <w:lang w:val="en-GB" w:eastAsia="de-DE"/>
        </w:rPr>
      </w:pPr>
      <w:r>
        <w:rPr>
          <w:rFonts w:ascii="Arial" w:eastAsia="Times New Roman" w:hAnsi="Arial" w:cs="Arial"/>
          <w:snapToGrid w:val="0"/>
          <w:lang w:val="en-GB" w:eastAsia="de-DE"/>
        </w:rPr>
        <w:t xml:space="preserve">* PCR primers used for genomic DNA derived from peripheral blood or buccal mucosa. Restriction </w:t>
      </w:r>
    </w:p>
    <w:p w:rsidR="00CC3DF6" w:rsidRDefault="00CC3DF6" w:rsidP="00CC3DF6">
      <w:pPr>
        <w:spacing w:after="0" w:line="240" w:lineRule="atLeast"/>
        <w:jc w:val="both"/>
        <w:rPr>
          <w:rFonts w:ascii="Arial" w:eastAsia="Times New Roman" w:hAnsi="Arial" w:cs="Arial"/>
          <w:snapToGrid w:val="0"/>
          <w:lang w:val="en-GB" w:eastAsia="de-DE"/>
        </w:rPr>
      </w:pPr>
      <w:proofErr w:type="gramStart"/>
      <w:r>
        <w:rPr>
          <w:rFonts w:ascii="Arial" w:eastAsia="Times New Roman" w:hAnsi="Arial" w:cs="Arial"/>
          <w:snapToGrid w:val="0"/>
          <w:lang w:val="en-GB" w:eastAsia="de-DE"/>
        </w:rPr>
        <w:t>enzyme</w:t>
      </w:r>
      <w:proofErr w:type="gramEnd"/>
      <w:r>
        <w:rPr>
          <w:rFonts w:ascii="Arial" w:eastAsia="Times New Roman" w:hAnsi="Arial" w:cs="Arial"/>
          <w:snapToGrid w:val="0"/>
          <w:lang w:val="en-GB" w:eastAsia="de-DE"/>
        </w:rPr>
        <w:t xml:space="preserve"> sites for </w:t>
      </w:r>
      <w:proofErr w:type="spellStart"/>
      <w:r>
        <w:rPr>
          <w:rFonts w:ascii="Arial" w:eastAsia="Times New Roman" w:hAnsi="Arial" w:cs="Arial"/>
          <w:i/>
          <w:snapToGrid w:val="0"/>
          <w:lang w:val="en-GB" w:eastAsia="de-DE"/>
        </w:rPr>
        <w:t>Xho</w:t>
      </w:r>
      <w:r>
        <w:rPr>
          <w:rFonts w:ascii="Arial" w:eastAsia="Times New Roman" w:hAnsi="Arial" w:cs="Arial"/>
          <w:snapToGrid w:val="0"/>
          <w:lang w:val="en-GB" w:eastAsia="de-DE"/>
        </w:rPr>
        <w:t>I</w:t>
      </w:r>
      <w:proofErr w:type="spellEnd"/>
      <w:r>
        <w:rPr>
          <w:rFonts w:ascii="Arial" w:eastAsia="Times New Roman" w:hAnsi="Arial" w:cs="Arial"/>
          <w:snapToGrid w:val="0"/>
          <w:lang w:val="en-GB" w:eastAsia="de-DE"/>
        </w:rPr>
        <w:t xml:space="preserve">, </w:t>
      </w:r>
      <w:proofErr w:type="spellStart"/>
      <w:r>
        <w:rPr>
          <w:rFonts w:ascii="Arial" w:eastAsia="Times New Roman" w:hAnsi="Arial" w:cs="Arial"/>
          <w:i/>
          <w:snapToGrid w:val="0"/>
          <w:lang w:val="en-GB" w:eastAsia="de-DE"/>
        </w:rPr>
        <w:t>Hind</w:t>
      </w:r>
      <w:r>
        <w:rPr>
          <w:rFonts w:ascii="Arial" w:eastAsia="Times New Roman" w:hAnsi="Arial" w:cs="Arial"/>
          <w:snapToGrid w:val="0"/>
          <w:lang w:val="en-GB" w:eastAsia="de-DE"/>
        </w:rPr>
        <w:t>III</w:t>
      </w:r>
      <w:proofErr w:type="spellEnd"/>
      <w:r>
        <w:rPr>
          <w:rFonts w:ascii="Arial" w:eastAsia="Times New Roman" w:hAnsi="Arial" w:cs="Arial"/>
          <w:snapToGrid w:val="0"/>
          <w:lang w:val="en-GB" w:eastAsia="de-DE"/>
        </w:rPr>
        <w:t xml:space="preserve">, </w:t>
      </w:r>
      <w:proofErr w:type="spellStart"/>
      <w:r>
        <w:rPr>
          <w:rFonts w:ascii="Arial" w:eastAsia="Times New Roman" w:hAnsi="Arial" w:cs="Arial"/>
          <w:i/>
          <w:snapToGrid w:val="0"/>
          <w:lang w:val="en-GB" w:eastAsia="de-DE"/>
        </w:rPr>
        <w:t>Xba</w:t>
      </w:r>
      <w:r>
        <w:rPr>
          <w:rFonts w:ascii="Arial" w:eastAsia="Times New Roman" w:hAnsi="Arial" w:cs="Arial"/>
          <w:snapToGrid w:val="0"/>
          <w:lang w:val="en-GB" w:eastAsia="de-DE"/>
        </w:rPr>
        <w:t>I</w:t>
      </w:r>
      <w:proofErr w:type="spellEnd"/>
      <w:r>
        <w:rPr>
          <w:rFonts w:ascii="Arial" w:eastAsia="Times New Roman" w:hAnsi="Arial" w:cs="Arial"/>
          <w:snapToGrid w:val="0"/>
          <w:lang w:val="en-GB" w:eastAsia="de-DE"/>
        </w:rPr>
        <w:t xml:space="preserve"> or </w:t>
      </w:r>
      <w:proofErr w:type="spellStart"/>
      <w:r>
        <w:rPr>
          <w:rFonts w:ascii="Arial" w:eastAsia="Times New Roman" w:hAnsi="Arial" w:cs="Arial"/>
          <w:i/>
          <w:snapToGrid w:val="0"/>
          <w:lang w:val="en-GB" w:eastAsia="de-DE"/>
        </w:rPr>
        <w:t>Spe</w:t>
      </w:r>
      <w:r>
        <w:rPr>
          <w:rFonts w:ascii="Arial" w:eastAsia="Times New Roman" w:hAnsi="Arial" w:cs="Arial"/>
          <w:snapToGrid w:val="0"/>
          <w:lang w:val="en-GB" w:eastAsia="de-DE"/>
        </w:rPr>
        <w:t>I</w:t>
      </w:r>
      <w:proofErr w:type="spellEnd"/>
      <w:r>
        <w:rPr>
          <w:rFonts w:ascii="Arial" w:eastAsia="Times New Roman" w:hAnsi="Arial" w:cs="Arial"/>
          <w:snapToGrid w:val="0"/>
          <w:lang w:val="en-GB" w:eastAsia="de-DE"/>
        </w:rPr>
        <w:t xml:space="preserve"> are added in primer.</w:t>
      </w:r>
    </w:p>
    <w:p w:rsidR="00CC3DF6" w:rsidRDefault="00CC3DF6" w:rsidP="00CC3DF6">
      <w:pPr>
        <w:spacing w:after="0" w:line="240" w:lineRule="atLeast"/>
        <w:jc w:val="both"/>
        <w:rPr>
          <w:rFonts w:ascii="Arial" w:eastAsia="Times New Roman" w:hAnsi="Arial" w:cs="Arial"/>
          <w:snapToGrid w:val="0"/>
          <w:lang w:val="en-GB" w:eastAsia="de-DE"/>
        </w:rPr>
      </w:pPr>
      <w:r>
        <w:rPr>
          <w:rFonts w:ascii="Arial" w:eastAsia="Times New Roman" w:hAnsi="Arial" w:cs="Arial"/>
          <w:snapToGrid w:val="0"/>
          <w:vertAlign w:val="superscript"/>
          <w:lang w:val="en-GB" w:eastAsia="de-DE"/>
        </w:rPr>
        <w:t>P</w:t>
      </w:r>
      <w:r>
        <w:rPr>
          <w:rFonts w:ascii="Arial" w:eastAsia="Times New Roman" w:hAnsi="Arial" w:cs="Arial"/>
          <w:snapToGrid w:val="0"/>
          <w:lang w:val="en-GB" w:eastAsia="de-DE"/>
        </w:rPr>
        <w:t xml:space="preserve"> Primers for formalin-paraffin-embedded tissue extracted genomic DNA</w:t>
      </w:r>
    </w:p>
    <w:p w:rsidR="00CC3DF6" w:rsidRDefault="00CC3DF6" w:rsidP="00CC3DF6">
      <w:pPr>
        <w:rPr>
          <w:rFonts w:ascii="Arial" w:eastAsia="Times New Roman" w:hAnsi="Arial" w:cs="Arial"/>
          <w:color w:val="000000" w:themeColor="text1"/>
          <w:lang w:val="en-US" w:eastAsia="de-DE"/>
        </w:rPr>
      </w:pPr>
    </w:p>
    <w:p w:rsidR="0087752E" w:rsidRPr="009754BA" w:rsidRDefault="00CC3DF6">
      <w:pPr>
        <w:rPr>
          <w:lang w:val="en-US"/>
        </w:rPr>
      </w:pPr>
    </w:p>
    <w:sectPr w:rsidR="0087752E" w:rsidRPr="009754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41A7F"/>
    <w:multiLevelType w:val="hybridMultilevel"/>
    <w:tmpl w:val="DE1ED7C4"/>
    <w:lvl w:ilvl="0" w:tplc="1BB683BA">
      <w:start w:val="1"/>
      <w:numFmt w:val="upp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4BA"/>
    <w:rsid w:val="00113FB5"/>
    <w:rsid w:val="00586D5C"/>
    <w:rsid w:val="009754BA"/>
    <w:rsid w:val="00CC3D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5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DF6"/>
    <w:pPr>
      <w:ind w:left="720"/>
      <w:contextualSpacing/>
    </w:pPr>
  </w:style>
  <w:style w:type="paragraph" w:customStyle="1" w:styleId="TitleHeader">
    <w:name w:val="Title (Header)"/>
    <w:basedOn w:val="Normal"/>
    <w:uiPriority w:val="99"/>
    <w:rsid w:val="00CC3DF6"/>
    <w:pPr>
      <w:suppressAutoHyphens/>
      <w:autoSpaceDE w:val="0"/>
      <w:autoSpaceDN w:val="0"/>
      <w:adjustRightInd w:val="0"/>
      <w:spacing w:after="240" w:line="288" w:lineRule="auto"/>
    </w:pPr>
    <w:rPr>
      <w:rFonts w:ascii="Verdana" w:hAnsi="Verdana" w:cs="Verdana"/>
      <w:b/>
      <w:bCs/>
      <w:color w:val="8E44AD"/>
      <w:sz w:val="28"/>
      <w:szCs w:val="28"/>
      <w:lang w:val="en-US"/>
    </w:rPr>
  </w:style>
  <w:style w:type="character" w:customStyle="1" w:styleId="AbstractItalicsHeader">
    <w:name w:val="AbstractItalics (Header)"/>
    <w:uiPriority w:val="99"/>
    <w:rsid w:val="00CC3DF6"/>
    <w:rPr>
      <w:b/>
      <w:bCs/>
      <w:i/>
      <w:iCs/>
    </w:rPr>
  </w:style>
  <w:style w:type="paragraph" w:styleId="BalloonText">
    <w:name w:val="Balloon Text"/>
    <w:basedOn w:val="Normal"/>
    <w:link w:val="BalloonTextChar"/>
    <w:uiPriority w:val="99"/>
    <w:semiHidden/>
    <w:unhideWhenUsed/>
    <w:rsid w:val="00CC3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D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5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DF6"/>
    <w:pPr>
      <w:ind w:left="720"/>
      <w:contextualSpacing/>
    </w:pPr>
  </w:style>
  <w:style w:type="paragraph" w:customStyle="1" w:styleId="TitleHeader">
    <w:name w:val="Title (Header)"/>
    <w:basedOn w:val="Normal"/>
    <w:uiPriority w:val="99"/>
    <w:rsid w:val="00CC3DF6"/>
    <w:pPr>
      <w:suppressAutoHyphens/>
      <w:autoSpaceDE w:val="0"/>
      <w:autoSpaceDN w:val="0"/>
      <w:adjustRightInd w:val="0"/>
      <w:spacing w:after="240" w:line="288" w:lineRule="auto"/>
    </w:pPr>
    <w:rPr>
      <w:rFonts w:ascii="Verdana" w:hAnsi="Verdana" w:cs="Verdana"/>
      <w:b/>
      <w:bCs/>
      <w:color w:val="8E44AD"/>
      <w:sz w:val="28"/>
      <w:szCs w:val="28"/>
      <w:lang w:val="en-US"/>
    </w:rPr>
  </w:style>
  <w:style w:type="character" w:customStyle="1" w:styleId="AbstractItalicsHeader">
    <w:name w:val="AbstractItalics (Header)"/>
    <w:uiPriority w:val="99"/>
    <w:rsid w:val="00CC3DF6"/>
    <w:rPr>
      <w:b/>
      <w:bCs/>
      <w:i/>
      <w:iCs/>
    </w:rPr>
  </w:style>
  <w:style w:type="paragraph" w:styleId="BalloonText">
    <w:name w:val="Balloon Text"/>
    <w:basedOn w:val="Normal"/>
    <w:link w:val="BalloonTextChar"/>
    <w:uiPriority w:val="99"/>
    <w:semiHidden/>
    <w:unhideWhenUsed/>
    <w:rsid w:val="00CC3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D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771654">
      <w:bodyDiv w:val="1"/>
      <w:marLeft w:val="0"/>
      <w:marRight w:val="0"/>
      <w:marTop w:val="0"/>
      <w:marBottom w:val="0"/>
      <w:divBdr>
        <w:top w:val="none" w:sz="0" w:space="0" w:color="auto"/>
        <w:left w:val="none" w:sz="0" w:space="0" w:color="auto"/>
        <w:bottom w:val="none" w:sz="0" w:space="0" w:color="auto"/>
        <w:right w:val="none" w:sz="0" w:space="0" w:color="auto"/>
      </w:divBdr>
    </w:div>
    <w:div w:id="79752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4167</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MHH</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Schubert, Stephanie PD Dr.</dc:creator>
  <cp:lastModifiedBy>kalyana moparthy</cp:lastModifiedBy>
  <cp:revision>2</cp:revision>
  <dcterms:created xsi:type="dcterms:W3CDTF">2017-03-01T01:45:00Z</dcterms:created>
  <dcterms:modified xsi:type="dcterms:W3CDTF">2017-03-01T01:45:00Z</dcterms:modified>
</cp:coreProperties>
</file>